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0466F" w14:textId="77777777" w:rsidR="000D712C" w:rsidRDefault="00000000" w:rsidP="00083B91">
      <w:pPr>
        <w:pBdr>
          <w:top w:val="nil"/>
          <w:left w:val="nil"/>
          <w:bottom w:val="nil"/>
          <w:right w:val="nil"/>
          <w:between w:val="nil"/>
        </w:pBdr>
        <w:spacing w:before="1101" w:after="737"/>
        <w:ind w:left="1985"/>
        <w:rPr>
          <w:rFonts w:ascii="Arial" w:eastAsia="Arial" w:hAnsi="Arial" w:cs="Arial"/>
          <w:color w:val="000000"/>
          <w:sz w:val="20"/>
          <w:szCs w:val="20"/>
        </w:rPr>
      </w:pPr>
      <w:r>
        <w:rPr>
          <w:rFonts w:ascii="Arial" w:eastAsia="Arial" w:hAnsi="Arial" w:cs="Arial"/>
          <w:b/>
          <w:bCs/>
          <w:sz w:val="32"/>
          <w:szCs w:val="32"/>
        </w:rPr>
        <w:t>IDEOVÝ NÁVRH</w:t>
      </w:r>
      <w:r>
        <w:rPr>
          <w:rFonts w:ascii="Arial" w:eastAsia="Arial" w:hAnsi="Arial" w:cs="Arial"/>
          <w:b/>
          <w:bCs/>
          <w:sz w:val="32"/>
          <w:szCs w:val="32"/>
        </w:rPr>
        <w:br/>
      </w:r>
      <w:r>
        <w:rPr>
          <w:rFonts w:ascii="Arial" w:eastAsia="Arial" w:hAnsi="Arial" w:cs="Arial"/>
          <w:b/>
          <w:bCs/>
          <w:sz w:val="34"/>
          <w:szCs w:val="34"/>
        </w:rPr>
        <w:t xml:space="preserve">Kulturní a společenské centrum Medova vila </w:t>
      </w:r>
      <w:r>
        <w:rPr>
          <w:rFonts w:ascii="Arial" w:eastAsia="Arial" w:hAnsi="Arial" w:cs="Arial"/>
          <w:b/>
          <w:bCs/>
          <w:sz w:val="34"/>
          <w:szCs w:val="34"/>
        </w:rPr>
        <w:br/>
        <w:t>v Humpolci</w:t>
      </w:r>
    </w:p>
    <w:p w14:paraId="11FAD1BD" w14:textId="77777777" w:rsidR="000D712C" w:rsidRDefault="00000000">
      <w:pPr>
        <w:spacing w:line="276" w:lineRule="auto"/>
        <w:ind w:left="2125"/>
        <w:rPr>
          <w:rFonts w:ascii="Arial" w:eastAsia="Arial" w:hAnsi="Arial" w:cs="Arial"/>
          <w:b/>
          <w:bCs/>
          <w:color w:val="000000"/>
          <w:sz w:val="20"/>
          <w:szCs w:val="20"/>
        </w:rPr>
      </w:pPr>
      <w:r>
        <w:pict w14:anchorId="477F15F6">
          <v:rect id="_x0000_i1025" style="width:0;height:1.5pt" o:hralign="center" o:hrstd="t" o:hr="t" fillcolor="#a0a0a0" stroked="f"/>
        </w:pict>
      </w:r>
    </w:p>
    <w:p w14:paraId="5E4D0917" w14:textId="77777777" w:rsidR="000D712C" w:rsidRDefault="000D712C">
      <w:pPr>
        <w:pBdr>
          <w:top w:val="nil"/>
          <w:left w:val="nil"/>
          <w:bottom w:val="nil"/>
          <w:right w:val="nil"/>
          <w:between w:val="nil"/>
        </w:pBdr>
        <w:ind w:left="720"/>
        <w:jc w:val="both"/>
        <w:rPr>
          <w:rFonts w:ascii="Arial" w:eastAsia="Arial" w:hAnsi="Arial" w:cs="Arial"/>
          <w:b/>
          <w:bCs/>
          <w:sz w:val="20"/>
          <w:szCs w:val="20"/>
        </w:rPr>
      </w:pPr>
    </w:p>
    <w:p w14:paraId="4C62917E" w14:textId="77777777" w:rsidR="000D712C" w:rsidRDefault="00000000">
      <w:pPr>
        <w:pBdr>
          <w:top w:val="nil"/>
          <w:left w:val="nil"/>
          <w:bottom w:val="nil"/>
          <w:right w:val="nil"/>
          <w:between w:val="nil"/>
        </w:pBdr>
        <w:ind w:left="1440" w:firstLine="544"/>
        <w:jc w:val="both"/>
        <w:rPr>
          <w:rFonts w:ascii="Arial" w:eastAsia="Arial" w:hAnsi="Arial" w:cs="Arial"/>
          <w:sz w:val="20"/>
          <w:szCs w:val="20"/>
        </w:rPr>
      </w:pPr>
      <w:r>
        <w:rPr>
          <w:rFonts w:ascii="Arial" w:eastAsia="Arial" w:hAnsi="Arial" w:cs="Arial"/>
          <w:b/>
          <w:bCs/>
          <w:sz w:val="20"/>
          <w:szCs w:val="20"/>
        </w:rPr>
        <w:t>ÚVOD</w:t>
      </w:r>
      <w:r>
        <w:rPr>
          <w:rFonts w:ascii="Arial" w:eastAsia="Arial" w:hAnsi="Arial" w:cs="Arial"/>
          <w:sz w:val="20"/>
          <w:szCs w:val="20"/>
        </w:rPr>
        <w:t xml:space="preserve"> </w:t>
      </w:r>
    </w:p>
    <w:p w14:paraId="7C747C51" w14:textId="77777777" w:rsidR="000D712C" w:rsidRDefault="000D712C">
      <w:pPr>
        <w:ind w:left="2267"/>
        <w:rPr>
          <w:rFonts w:ascii="Arial" w:eastAsia="Arial" w:hAnsi="Arial" w:cs="Arial"/>
          <w:sz w:val="20"/>
          <w:szCs w:val="20"/>
        </w:rPr>
      </w:pPr>
    </w:p>
    <w:p w14:paraId="1BD21EB2"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Město Humpolec zadává architektonickou studii na budoucí využití Medovy vily, významné funkcionalistické stavby architekta Josefa Gočára, která je již od roku 1958 kulturní památkou. Cílem studie je navrhnout citlivou adaptaci objektu na kulturní a společenské centrum, které bude dlouhodobě provozně udržitelné, otevřené veřejnosti a plně respektující památkové hodnoty domu.</w:t>
      </w:r>
    </w:p>
    <w:p w14:paraId="66F06276" w14:textId="77777777" w:rsidR="000D712C" w:rsidRDefault="00000000">
      <w:pPr>
        <w:spacing w:before="240" w:after="240" w:line="276" w:lineRule="auto"/>
        <w:ind w:left="2125" w:right="600"/>
        <w:rPr>
          <w:rFonts w:ascii="Arial" w:eastAsia="Arial" w:hAnsi="Arial" w:cs="Arial"/>
          <w:sz w:val="20"/>
          <w:szCs w:val="20"/>
        </w:rPr>
      </w:pPr>
      <w:r>
        <w:rPr>
          <w:rFonts w:ascii="Arial" w:eastAsia="Arial" w:hAnsi="Arial" w:cs="Arial"/>
          <w:sz w:val="20"/>
          <w:szCs w:val="20"/>
        </w:rPr>
        <w:t>Studie má vytvořit jasný architektonický a provozní rámec pro instituci, která propojí prezentaci významné osobnosti Otakara Meda, silně spjaté s historií města, se soukenickou tradicí Humpolce, moderní architekturou a současným kulturním životem.</w:t>
      </w:r>
    </w:p>
    <w:p w14:paraId="2EFE33DE"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 xml:space="preserve">Medova vila se má stát místem, kde se </w:t>
      </w:r>
      <w:r>
        <w:rPr>
          <w:rFonts w:ascii="Arial" w:eastAsia="Arial" w:hAnsi="Arial" w:cs="Arial"/>
          <w:b/>
          <w:bCs/>
          <w:sz w:val="20"/>
          <w:szCs w:val="20"/>
        </w:rPr>
        <w:t xml:space="preserve">potkává historie s přítomností </w:t>
      </w:r>
      <w:r>
        <w:rPr>
          <w:rFonts w:ascii="Arial" w:eastAsia="Arial" w:hAnsi="Arial" w:cs="Arial"/>
          <w:sz w:val="20"/>
          <w:szCs w:val="20"/>
        </w:rPr>
        <w:t>a kde je možné historii nejen poznávat, ale také ji aktivně zažívat v každodenním provozu domu i jeho okolí.</w:t>
      </w:r>
    </w:p>
    <w:p w14:paraId="69188DCF" w14:textId="77777777" w:rsidR="000D712C" w:rsidRDefault="00000000">
      <w:pPr>
        <w:spacing w:line="276" w:lineRule="auto"/>
        <w:ind w:left="2125"/>
        <w:rPr>
          <w:rFonts w:ascii="Arial" w:eastAsia="Arial" w:hAnsi="Arial" w:cs="Arial"/>
          <w:sz w:val="20"/>
          <w:szCs w:val="20"/>
        </w:rPr>
      </w:pPr>
      <w:r>
        <w:pict w14:anchorId="1EB781D8">
          <v:rect id="_x0000_i1026" style="width:0;height:1.5pt" o:hralign="center" o:hrstd="t" o:hr="t" fillcolor="#a0a0a0" stroked="f"/>
        </w:pict>
      </w:r>
    </w:p>
    <w:p w14:paraId="6E0526F2" w14:textId="77777777" w:rsidR="000D712C" w:rsidRDefault="00000000">
      <w:pPr>
        <w:pStyle w:val="Nadpis2"/>
        <w:keepNext w:val="0"/>
        <w:spacing w:before="360" w:after="80" w:line="276" w:lineRule="auto"/>
        <w:ind w:left="1984"/>
        <w:rPr>
          <w:b/>
          <w:bCs/>
          <w:sz w:val="20"/>
          <w:szCs w:val="20"/>
        </w:rPr>
      </w:pPr>
      <w:bookmarkStart w:id="0" w:name="_heading=h.j3umo24d0ml" w:colFirst="0" w:colLast="0"/>
      <w:bookmarkEnd w:id="0"/>
      <w:r>
        <w:rPr>
          <w:b/>
          <w:bCs/>
          <w:sz w:val="20"/>
          <w:szCs w:val="20"/>
        </w:rPr>
        <w:t>KONCEPČNÍ VÝCHODISKA</w:t>
      </w:r>
    </w:p>
    <w:p w14:paraId="56B40F91"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Medova vila je chápána jako autentická stavba, v níž se od počátku přirozeně prolínalo vizionářství Otakara Meda, který si na malém městě nechal na svou dobu postavit skutečně moderní stavbu, spolu s bydlením a podnikáním - zasilatelstvím látek. Tato základní logika má být zachována i v novém využití. Vila má v budoucnu fungovat jako živá instituce s proměnlivým obsahem, která podporuje opakované návraty návštěvníků a zároveň se otevírá místní komunitě. Prostor vily je zamýšlen jako otevřený různorodým aktivitám – od komentovaných prohlídek, výstav a přednášek přes komunitní a spolkovou činnost až po vzdělávací a volnočasové aktivity.</w:t>
      </w:r>
    </w:p>
    <w:p w14:paraId="54C61F0B"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Koncepce centra stojí na třech vzájemně propojených tematických rovinách:</w:t>
      </w:r>
    </w:p>
    <w:p w14:paraId="4FA1BC04" w14:textId="77777777" w:rsidR="000D712C" w:rsidRDefault="00000000">
      <w:pPr>
        <w:numPr>
          <w:ilvl w:val="0"/>
          <w:numId w:val="2"/>
        </w:numPr>
        <w:spacing w:before="240" w:line="276" w:lineRule="auto"/>
        <w:ind w:left="2125" w:firstLine="0"/>
        <w:rPr>
          <w:rFonts w:ascii="Arial" w:eastAsia="Arial" w:hAnsi="Arial" w:cs="Arial"/>
          <w:sz w:val="20"/>
          <w:szCs w:val="20"/>
        </w:rPr>
      </w:pPr>
      <w:r>
        <w:rPr>
          <w:rFonts w:ascii="Arial" w:eastAsia="Arial" w:hAnsi="Arial" w:cs="Arial"/>
          <w:b/>
          <w:bCs/>
          <w:sz w:val="20"/>
          <w:szCs w:val="20"/>
        </w:rPr>
        <w:lastRenderedPageBreak/>
        <w:t>životní příběh Otakara Meda</w:t>
      </w:r>
      <w:r>
        <w:rPr>
          <w:rFonts w:ascii="Arial" w:eastAsia="Arial" w:hAnsi="Arial" w:cs="Arial"/>
          <w:sz w:val="20"/>
          <w:szCs w:val="20"/>
        </w:rPr>
        <w:t>, jenž umožňuje nahlížet turbulentní dějiny 20. století skrze konkrétní lidský osud a vytváří silný emocionální základ - zatčení za účast v odboji, věznění v koncentračních táborech, transport smrti, znárodnění vily i firmy komunistickým režimem, vedení Národního podniku Sukno v prvních letech, navrácení vily po změně režimu…</w:t>
      </w:r>
      <w:r>
        <w:rPr>
          <w:rFonts w:ascii="Arial" w:eastAsia="Arial" w:hAnsi="Arial" w:cs="Arial"/>
          <w:color w:val="0A0A0A"/>
          <w:sz w:val="20"/>
          <w:szCs w:val="20"/>
          <w:highlight w:val="white"/>
        </w:rPr>
        <w:t>;</w:t>
      </w:r>
      <w:r>
        <w:rPr>
          <w:rFonts w:ascii="Arial" w:eastAsia="Arial" w:hAnsi="Arial" w:cs="Arial"/>
          <w:sz w:val="20"/>
          <w:szCs w:val="20"/>
        </w:rPr>
        <w:t xml:space="preserve"> </w:t>
      </w:r>
    </w:p>
    <w:p w14:paraId="0AB6C930" w14:textId="77777777" w:rsidR="000D712C" w:rsidRDefault="00000000">
      <w:pPr>
        <w:numPr>
          <w:ilvl w:val="0"/>
          <w:numId w:val="2"/>
        </w:numPr>
        <w:spacing w:line="276" w:lineRule="auto"/>
        <w:ind w:left="2125" w:firstLine="0"/>
        <w:rPr>
          <w:rFonts w:ascii="Arial" w:eastAsia="Arial" w:hAnsi="Arial" w:cs="Arial"/>
          <w:sz w:val="20"/>
          <w:szCs w:val="20"/>
        </w:rPr>
      </w:pPr>
      <w:r>
        <w:rPr>
          <w:rFonts w:ascii="Arial" w:eastAsia="Arial" w:hAnsi="Arial" w:cs="Arial"/>
          <w:b/>
          <w:bCs/>
          <w:sz w:val="20"/>
          <w:szCs w:val="20"/>
        </w:rPr>
        <w:t xml:space="preserve">příběh města Humpolce s důrazem na soukenictví a textilní tradice, </w:t>
      </w:r>
      <w:r>
        <w:rPr>
          <w:rFonts w:ascii="Arial" w:eastAsia="Arial" w:hAnsi="Arial" w:cs="Arial"/>
          <w:sz w:val="20"/>
          <w:szCs w:val="20"/>
        </w:rPr>
        <w:t>které byly po staletí zásadním pilířem hospodářského i společenského rozvoje a vytvářely místní identitu a podmínky pro soužití různých komunit (vedle převažující české i německá a židovská), přesto dnes ve městě chybí instituce, která by tuto tradici systematicky připomínala</w:t>
      </w:r>
      <w:r>
        <w:rPr>
          <w:rFonts w:ascii="Arial" w:eastAsia="Arial" w:hAnsi="Arial" w:cs="Arial"/>
          <w:color w:val="0A0A0A"/>
          <w:sz w:val="20"/>
          <w:szCs w:val="20"/>
          <w:highlight w:val="white"/>
        </w:rPr>
        <w:t>;</w:t>
      </w:r>
      <w:r>
        <w:rPr>
          <w:rFonts w:ascii="Arial" w:eastAsia="Arial" w:hAnsi="Arial" w:cs="Arial"/>
          <w:sz w:val="20"/>
          <w:szCs w:val="20"/>
        </w:rPr>
        <w:t xml:space="preserve">  </w:t>
      </w:r>
    </w:p>
    <w:p w14:paraId="2150E0D9" w14:textId="77777777" w:rsidR="000D712C" w:rsidRDefault="00000000">
      <w:pPr>
        <w:numPr>
          <w:ilvl w:val="0"/>
          <w:numId w:val="2"/>
        </w:numPr>
        <w:spacing w:after="240" w:line="276" w:lineRule="auto"/>
        <w:ind w:left="2125" w:firstLine="0"/>
        <w:rPr>
          <w:rFonts w:ascii="Arial" w:eastAsia="Arial" w:hAnsi="Arial" w:cs="Arial"/>
          <w:sz w:val="20"/>
          <w:szCs w:val="20"/>
        </w:rPr>
      </w:pPr>
      <w:r>
        <w:rPr>
          <w:rFonts w:ascii="Arial" w:eastAsia="Arial" w:hAnsi="Arial" w:cs="Arial"/>
          <w:b/>
          <w:bCs/>
          <w:sz w:val="20"/>
          <w:szCs w:val="20"/>
        </w:rPr>
        <w:t>architektura a urbanismus města</w:t>
      </w:r>
      <w:r>
        <w:rPr>
          <w:rFonts w:ascii="Arial" w:eastAsia="Arial" w:hAnsi="Arial" w:cs="Arial"/>
          <w:sz w:val="20"/>
          <w:szCs w:val="20"/>
        </w:rPr>
        <w:t xml:space="preserve">, s důrazem na čitelnost samotné vily jako významné stavby. </w:t>
      </w:r>
    </w:p>
    <w:p w14:paraId="36CEB754" w14:textId="77777777" w:rsidR="000D712C" w:rsidRDefault="00000000">
      <w:pPr>
        <w:spacing w:line="276" w:lineRule="auto"/>
        <w:ind w:left="2125"/>
        <w:rPr>
          <w:rFonts w:ascii="Arial" w:eastAsia="Arial" w:hAnsi="Arial" w:cs="Arial"/>
          <w:sz w:val="20"/>
          <w:szCs w:val="20"/>
        </w:rPr>
      </w:pPr>
      <w:r>
        <w:pict w14:anchorId="71536EB9">
          <v:rect id="_x0000_i1027" style="width:0;height:1.5pt" o:hralign="center" o:hrstd="t" o:hr="t" fillcolor="#a0a0a0" stroked="f"/>
        </w:pict>
      </w:r>
    </w:p>
    <w:p w14:paraId="335BEAD5" w14:textId="77777777" w:rsidR="000D712C" w:rsidRDefault="00000000">
      <w:pPr>
        <w:spacing w:before="360" w:after="80" w:line="276" w:lineRule="auto"/>
        <w:ind w:left="1984" w:hanging="4"/>
        <w:rPr>
          <w:rFonts w:ascii="Arial" w:eastAsia="Arial" w:hAnsi="Arial" w:cs="Arial"/>
          <w:b/>
          <w:bCs/>
          <w:sz w:val="20"/>
          <w:szCs w:val="20"/>
        </w:rPr>
      </w:pPr>
      <w:r>
        <w:rPr>
          <w:rFonts w:ascii="Arial" w:eastAsia="Arial" w:hAnsi="Arial" w:cs="Arial"/>
          <w:b/>
          <w:bCs/>
          <w:sz w:val="20"/>
          <w:szCs w:val="20"/>
        </w:rPr>
        <w:t>FUNKČNÍ A PROSTOROVÉ USPOŘÁDÁNÍ</w:t>
      </w:r>
    </w:p>
    <w:p w14:paraId="684CB4A2" w14:textId="77777777" w:rsidR="000D712C" w:rsidRDefault="00000000">
      <w:pPr>
        <w:spacing w:line="276" w:lineRule="auto"/>
        <w:ind w:left="2125"/>
        <w:rPr>
          <w:rFonts w:ascii="Arial" w:eastAsia="Arial" w:hAnsi="Arial" w:cs="Arial"/>
          <w:b/>
          <w:bCs/>
          <w:sz w:val="20"/>
          <w:szCs w:val="20"/>
        </w:rPr>
      </w:pPr>
      <w:r>
        <w:rPr>
          <w:rFonts w:ascii="Arial" w:eastAsia="Arial" w:hAnsi="Arial" w:cs="Arial"/>
          <w:b/>
          <w:bCs/>
          <w:sz w:val="20"/>
          <w:szCs w:val="20"/>
        </w:rPr>
        <w:t>Přízemí – hlavní veřejný prostor</w:t>
      </w:r>
    </w:p>
    <w:p w14:paraId="61BAA116"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Přízemí objektu, původně určené pro zasilatelství látek, je zamýšleným klíčovým veřejným prostorem celé vily. Studie má navrhnout jeho využití jako otevřeného a flexibilního prostoru, jehož součástí by v ideálním případě mělo být:</w:t>
      </w:r>
    </w:p>
    <w:p w14:paraId="4FC2BAF5" w14:textId="77777777" w:rsidR="000D712C" w:rsidRDefault="00000000">
      <w:pPr>
        <w:numPr>
          <w:ilvl w:val="0"/>
          <w:numId w:val="4"/>
        </w:numPr>
        <w:spacing w:before="240" w:line="276" w:lineRule="auto"/>
        <w:ind w:left="2125" w:firstLine="0"/>
        <w:rPr>
          <w:rFonts w:ascii="Arial" w:eastAsia="Arial" w:hAnsi="Arial" w:cs="Arial"/>
          <w:sz w:val="20"/>
          <w:szCs w:val="20"/>
        </w:rPr>
      </w:pPr>
      <w:r>
        <w:rPr>
          <w:rFonts w:ascii="Arial" w:eastAsia="Arial" w:hAnsi="Arial" w:cs="Arial"/>
          <w:sz w:val="20"/>
          <w:szCs w:val="20"/>
        </w:rPr>
        <w:t>vstupní část pro návštěvníky - informační / pokladní pult</w:t>
      </w:r>
      <w:r>
        <w:rPr>
          <w:rFonts w:ascii="Arial" w:eastAsia="Arial" w:hAnsi="Arial" w:cs="Arial"/>
          <w:color w:val="0A0A0A"/>
          <w:sz w:val="20"/>
          <w:szCs w:val="20"/>
          <w:highlight w:val="white"/>
        </w:rPr>
        <w:t xml:space="preserve">, </w:t>
      </w:r>
      <w:r>
        <w:rPr>
          <w:rFonts w:ascii="Arial" w:eastAsia="Arial" w:hAnsi="Arial" w:cs="Arial"/>
          <w:sz w:val="20"/>
          <w:szCs w:val="20"/>
          <w:highlight w:val="white"/>
        </w:rPr>
        <w:t>který zároveň slouží jako základní pracovní zázemí pro zaměstnance (s počítačem), aniž by bylo nutné zřizovat samostatnou kancelář;</w:t>
      </w:r>
    </w:p>
    <w:p w14:paraId="7C8B2D68" w14:textId="77777777" w:rsidR="000D712C" w:rsidRDefault="00000000">
      <w:pPr>
        <w:numPr>
          <w:ilvl w:val="0"/>
          <w:numId w:val="4"/>
        </w:numPr>
        <w:spacing w:line="276" w:lineRule="auto"/>
        <w:ind w:left="2125" w:firstLine="0"/>
        <w:rPr>
          <w:rFonts w:ascii="Arial" w:eastAsia="Arial" w:hAnsi="Arial" w:cs="Arial"/>
          <w:sz w:val="20"/>
          <w:szCs w:val="20"/>
        </w:rPr>
      </w:pPr>
      <w:r>
        <w:rPr>
          <w:rFonts w:ascii="Arial" w:eastAsia="Arial" w:hAnsi="Arial" w:cs="Arial"/>
          <w:sz w:val="20"/>
          <w:szCs w:val="20"/>
        </w:rPr>
        <w:t>menší provozní zázemí pro zaměstnance vily (nabízí se i jeho umístění v suterénu)</w:t>
      </w:r>
      <w:r>
        <w:rPr>
          <w:rFonts w:ascii="Arial" w:eastAsia="Arial" w:hAnsi="Arial" w:cs="Arial"/>
          <w:sz w:val="20"/>
          <w:szCs w:val="20"/>
          <w:highlight w:val="white"/>
        </w:rPr>
        <w:t>;</w:t>
      </w:r>
      <w:r>
        <w:rPr>
          <w:rFonts w:ascii="Arial" w:eastAsia="Arial" w:hAnsi="Arial" w:cs="Arial"/>
          <w:sz w:val="20"/>
          <w:szCs w:val="20"/>
        </w:rPr>
        <w:t xml:space="preserve"> </w:t>
      </w:r>
    </w:p>
    <w:p w14:paraId="0259D7E9" w14:textId="77777777" w:rsidR="000D712C" w:rsidRDefault="00000000">
      <w:pPr>
        <w:numPr>
          <w:ilvl w:val="0"/>
          <w:numId w:val="4"/>
        </w:numPr>
        <w:spacing w:line="276" w:lineRule="auto"/>
        <w:ind w:left="2125" w:firstLine="0"/>
        <w:rPr>
          <w:rFonts w:ascii="Arial" w:eastAsia="Arial" w:hAnsi="Arial" w:cs="Arial"/>
          <w:sz w:val="20"/>
          <w:szCs w:val="20"/>
        </w:rPr>
      </w:pPr>
      <w:r>
        <w:rPr>
          <w:rFonts w:ascii="Arial" w:eastAsia="Arial" w:hAnsi="Arial" w:cs="Arial"/>
          <w:sz w:val="20"/>
          <w:szCs w:val="20"/>
        </w:rPr>
        <w:t>výstavní prostory umožňující jak stálé, tak proměnlivé expozice vycházející z koncepčních východisek (nabízí se i umístění v samotném bytě, viz. níže)</w:t>
      </w:r>
      <w:r>
        <w:rPr>
          <w:rFonts w:ascii="Arial" w:eastAsia="Arial" w:hAnsi="Arial" w:cs="Arial"/>
          <w:sz w:val="20"/>
          <w:szCs w:val="20"/>
          <w:highlight w:val="white"/>
        </w:rPr>
        <w:t>;</w:t>
      </w:r>
      <w:r>
        <w:rPr>
          <w:rFonts w:ascii="Arial" w:eastAsia="Arial" w:hAnsi="Arial" w:cs="Arial"/>
          <w:sz w:val="20"/>
          <w:szCs w:val="20"/>
        </w:rPr>
        <w:t xml:space="preserve"> </w:t>
      </w:r>
    </w:p>
    <w:p w14:paraId="4BBCB320" w14:textId="77777777" w:rsidR="000D712C" w:rsidRDefault="00000000">
      <w:pPr>
        <w:numPr>
          <w:ilvl w:val="0"/>
          <w:numId w:val="4"/>
        </w:numPr>
        <w:spacing w:after="240" w:line="276" w:lineRule="auto"/>
        <w:ind w:left="2125" w:firstLine="0"/>
        <w:rPr>
          <w:rFonts w:ascii="Arial" w:eastAsia="Arial" w:hAnsi="Arial" w:cs="Arial"/>
          <w:sz w:val="20"/>
          <w:szCs w:val="20"/>
        </w:rPr>
      </w:pPr>
      <w:r>
        <w:rPr>
          <w:rFonts w:ascii="Arial" w:eastAsia="Arial" w:hAnsi="Arial" w:cs="Arial"/>
          <w:sz w:val="20"/>
          <w:szCs w:val="20"/>
        </w:rPr>
        <w:t>prostory pro pořádání workshopů, přednášek, spolkových akcí a vzdělávacích programů atp.</w:t>
      </w:r>
    </w:p>
    <w:p w14:paraId="2130B649"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V přízemí je uvažováno také zřízení menší kavárny, případně kavárenského pultu, nabízejícího základní občerstvení. Kavárenský provoz by měl být řešen tak, aby byl v případě potřeby oddělitelný od ostatních aktivit (např. vzdělávacích programů) a zároveň umožňoval odnesení občerstvení do zahrady.</w:t>
      </w:r>
    </w:p>
    <w:p w14:paraId="64CDC8F6" w14:textId="77777777" w:rsidR="000D712C" w:rsidRDefault="00000000">
      <w:pPr>
        <w:spacing w:line="276" w:lineRule="auto"/>
        <w:ind w:left="2125"/>
        <w:rPr>
          <w:rFonts w:ascii="Arial" w:eastAsia="Arial" w:hAnsi="Arial" w:cs="Arial"/>
          <w:b/>
          <w:bCs/>
          <w:sz w:val="20"/>
          <w:szCs w:val="20"/>
        </w:rPr>
      </w:pPr>
      <w:r>
        <w:rPr>
          <w:rFonts w:ascii="Arial" w:eastAsia="Arial" w:hAnsi="Arial" w:cs="Arial"/>
          <w:b/>
          <w:bCs/>
          <w:sz w:val="20"/>
          <w:szCs w:val="20"/>
        </w:rPr>
        <w:t>První a druhé patro - byt</w:t>
      </w:r>
    </w:p>
    <w:p w14:paraId="45A37948"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První a druhé patro náleželo bytu rodiny, který má být rekonstruován do podoby blízké původnímu stavu. Tento prostor má plnit tyto funkce: komentované prohlídky a místo pro komorní kulturní akce nebo možnost pro specifický krátkodobý pronájem.</w:t>
      </w:r>
    </w:p>
    <w:p w14:paraId="2B7098EC"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Architektonická studie má vytvořit podmínky pro:</w:t>
      </w:r>
    </w:p>
    <w:p w14:paraId="19A76071" w14:textId="77777777" w:rsidR="000D712C" w:rsidRDefault="00000000">
      <w:pPr>
        <w:numPr>
          <w:ilvl w:val="0"/>
          <w:numId w:val="3"/>
        </w:numPr>
        <w:spacing w:before="240" w:line="276" w:lineRule="auto"/>
        <w:ind w:left="2125" w:firstLine="0"/>
        <w:rPr>
          <w:rFonts w:ascii="Arial" w:eastAsia="Arial" w:hAnsi="Arial" w:cs="Arial"/>
          <w:sz w:val="20"/>
          <w:szCs w:val="20"/>
        </w:rPr>
      </w:pPr>
      <w:r>
        <w:rPr>
          <w:rFonts w:ascii="Arial" w:eastAsia="Arial" w:hAnsi="Arial" w:cs="Arial"/>
          <w:sz w:val="20"/>
          <w:szCs w:val="20"/>
        </w:rPr>
        <w:t>komentované prohlídky dobového interiéru,</w:t>
      </w:r>
    </w:p>
    <w:p w14:paraId="452B8633" w14:textId="77777777" w:rsidR="000D712C" w:rsidRDefault="00000000">
      <w:pPr>
        <w:numPr>
          <w:ilvl w:val="0"/>
          <w:numId w:val="3"/>
        </w:numPr>
        <w:spacing w:after="240" w:line="276" w:lineRule="auto"/>
        <w:ind w:left="2125" w:firstLine="0"/>
        <w:rPr>
          <w:rFonts w:ascii="Arial" w:eastAsia="Arial" w:hAnsi="Arial" w:cs="Arial"/>
          <w:sz w:val="20"/>
          <w:szCs w:val="20"/>
        </w:rPr>
      </w:pPr>
      <w:r>
        <w:rPr>
          <w:rFonts w:ascii="Arial" w:eastAsia="Arial" w:hAnsi="Arial" w:cs="Arial"/>
          <w:sz w:val="20"/>
          <w:szCs w:val="20"/>
        </w:rPr>
        <w:lastRenderedPageBreak/>
        <w:t>pořádání literárních čtení, koncertů a diskusí v obytném salonu s kapacitou cca 40 osob.</w:t>
      </w:r>
    </w:p>
    <w:p w14:paraId="31C82061"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Zároveň se nabízí možnost umístění či rozšíření expozičního výkladu přímo do bytu - ať už formou citlivých, nenápadných interpretačních prvků, které nenaruší charakter obytného prostoru nebo dedikováním celé místnosti pro tyto účely.</w:t>
      </w:r>
    </w:p>
    <w:p w14:paraId="658EF883"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Prostory bytu mohou být kromě komentovaných prohlídek určeny pro krátkodobé ubytování.</w:t>
      </w:r>
    </w:p>
    <w:p w14:paraId="38E09A2C" w14:textId="77777777" w:rsidR="000D712C" w:rsidRDefault="00000000">
      <w:pPr>
        <w:spacing w:line="276" w:lineRule="auto"/>
        <w:ind w:left="2125"/>
        <w:rPr>
          <w:rFonts w:ascii="Arial" w:eastAsia="Arial" w:hAnsi="Arial" w:cs="Arial"/>
          <w:b/>
          <w:bCs/>
          <w:sz w:val="20"/>
          <w:szCs w:val="20"/>
        </w:rPr>
      </w:pPr>
      <w:r>
        <w:rPr>
          <w:rFonts w:ascii="Arial" w:eastAsia="Arial" w:hAnsi="Arial" w:cs="Arial"/>
          <w:b/>
          <w:bCs/>
          <w:sz w:val="20"/>
          <w:szCs w:val="20"/>
        </w:rPr>
        <w:t>Terasa</w:t>
      </w:r>
    </w:p>
    <w:p w14:paraId="1B8768FF"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Střešní terasa je chápána jako rozšíření kulturní nabídky vily v letních měsících a má vytvářet prostor pro:</w:t>
      </w:r>
    </w:p>
    <w:p w14:paraId="34D3BE67" w14:textId="77777777" w:rsidR="000D712C" w:rsidRDefault="00000000">
      <w:pPr>
        <w:numPr>
          <w:ilvl w:val="0"/>
          <w:numId w:val="5"/>
        </w:numPr>
        <w:spacing w:before="240" w:line="276" w:lineRule="auto"/>
        <w:ind w:left="2125" w:firstLine="0"/>
        <w:rPr>
          <w:rFonts w:ascii="Arial" w:eastAsia="Arial" w:hAnsi="Arial" w:cs="Arial"/>
          <w:sz w:val="20"/>
          <w:szCs w:val="20"/>
        </w:rPr>
      </w:pPr>
      <w:r>
        <w:rPr>
          <w:rFonts w:ascii="Arial" w:eastAsia="Arial" w:hAnsi="Arial" w:cs="Arial"/>
          <w:sz w:val="20"/>
          <w:szCs w:val="20"/>
        </w:rPr>
        <w:t>letní kino a projekce,</w:t>
      </w:r>
    </w:p>
    <w:p w14:paraId="3A3C3F00" w14:textId="77777777" w:rsidR="000D712C" w:rsidRDefault="00000000">
      <w:pPr>
        <w:numPr>
          <w:ilvl w:val="0"/>
          <w:numId w:val="5"/>
        </w:numPr>
        <w:spacing w:line="276" w:lineRule="auto"/>
        <w:ind w:left="2125" w:firstLine="0"/>
        <w:rPr>
          <w:rFonts w:ascii="Arial" w:eastAsia="Arial" w:hAnsi="Arial" w:cs="Arial"/>
          <w:sz w:val="20"/>
          <w:szCs w:val="20"/>
        </w:rPr>
      </w:pPr>
      <w:r>
        <w:rPr>
          <w:rFonts w:ascii="Arial" w:eastAsia="Arial" w:hAnsi="Arial" w:cs="Arial"/>
          <w:sz w:val="20"/>
          <w:szCs w:val="20"/>
        </w:rPr>
        <w:t>komorní koncerty,</w:t>
      </w:r>
    </w:p>
    <w:p w14:paraId="3449A4B7" w14:textId="77777777" w:rsidR="000D712C" w:rsidRDefault="00000000">
      <w:pPr>
        <w:numPr>
          <w:ilvl w:val="0"/>
          <w:numId w:val="5"/>
        </w:numPr>
        <w:spacing w:after="240" w:line="276" w:lineRule="auto"/>
        <w:ind w:left="2125" w:firstLine="0"/>
        <w:rPr>
          <w:rFonts w:ascii="Arial" w:eastAsia="Arial" w:hAnsi="Arial" w:cs="Arial"/>
          <w:sz w:val="20"/>
          <w:szCs w:val="20"/>
        </w:rPr>
      </w:pPr>
      <w:r>
        <w:rPr>
          <w:rFonts w:ascii="Arial" w:eastAsia="Arial" w:hAnsi="Arial" w:cs="Arial"/>
          <w:sz w:val="20"/>
          <w:szCs w:val="20"/>
        </w:rPr>
        <w:t>neformální společenské akce atp.</w:t>
      </w:r>
    </w:p>
    <w:p w14:paraId="0840BF6D" w14:textId="77777777" w:rsidR="000D712C" w:rsidRDefault="00000000">
      <w:pPr>
        <w:spacing w:line="276" w:lineRule="auto"/>
        <w:ind w:left="2125"/>
        <w:rPr>
          <w:rFonts w:ascii="Arial" w:eastAsia="Arial" w:hAnsi="Arial" w:cs="Arial"/>
          <w:b/>
          <w:bCs/>
          <w:sz w:val="20"/>
          <w:szCs w:val="20"/>
        </w:rPr>
      </w:pPr>
      <w:r>
        <w:rPr>
          <w:rFonts w:ascii="Arial" w:eastAsia="Arial" w:hAnsi="Arial" w:cs="Arial"/>
          <w:b/>
          <w:bCs/>
          <w:sz w:val="20"/>
          <w:szCs w:val="20"/>
        </w:rPr>
        <w:t>Suterén a garáž</w:t>
      </w:r>
    </w:p>
    <w:p w14:paraId="36FC5BE4"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Suterén a garáž mají plnit především technickou a provozní funkci objektu. Studie má uvažovat o umístění:</w:t>
      </w:r>
    </w:p>
    <w:p w14:paraId="0A5E0283" w14:textId="77777777" w:rsidR="000D712C" w:rsidRDefault="00000000">
      <w:pPr>
        <w:numPr>
          <w:ilvl w:val="0"/>
          <w:numId w:val="1"/>
        </w:numPr>
        <w:spacing w:before="240" w:line="276" w:lineRule="auto"/>
        <w:ind w:left="2125" w:hanging="15"/>
        <w:rPr>
          <w:rFonts w:ascii="Arial" w:eastAsia="Arial" w:hAnsi="Arial" w:cs="Arial"/>
          <w:sz w:val="20"/>
          <w:szCs w:val="20"/>
        </w:rPr>
      </w:pPr>
      <w:r>
        <w:rPr>
          <w:rFonts w:ascii="Arial" w:eastAsia="Arial" w:hAnsi="Arial" w:cs="Arial"/>
          <w:sz w:val="20"/>
          <w:szCs w:val="20"/>
        </w:rPr>
        <w:t>technického zázemí,</w:t>
      </w:r>
    </w:p>
    <w:p w14:paraId="53931668" w14:textId="77777777" w:rsidR="000D712C" w:rsidRDefault="00000000">
      <w:pPr>
        <w:numPr>
          <w:ilvl w:val="0"/>
          <w:numId w:val="1"/>
        </w:numPr>
        <w:spacing w:line="276" w:lineRule="auto"/>
        <w:ind w:left="2125" w:hanging="15"/>
        <w:rPr>
          <w:rFonts w:ascii="Arial" w:eastAsia="Arial" w:hAnsi="Arial" w:cs="Arial"/>
          <w:sz w:val="20"/>
          <w:szCs w:val="20"/>
        </w:rPr>
      </w:pPr>
      <w:r>
        <w:rPr>
          <w:rFonts w:ascii="Arial" w:eastAsia="Arial" w:hAnsi="Arial" w:cs="Arial"/>
          <w:sz w:val="20"/>
          <w:szCs w:val="20"/>
        </w:rPr>
        <w:t>depozitáře a archivu,</w:t>
      </w:r>
    </w:p>
    <w:p w14:paraId="4CCF842C" w14:textId="77777777" w:rsidR="000D712C" w:rsidRDefault="00000000">
      <w:pPr>
        <w:numPr>
          <w:ilvl w:val="0"/>
          <w:numId w:val="1"/>
        </w:numPr>
        <w:spacing w:line="276" w:lineRule="auto"/>
        <w:ind w:left="2125" w:hanging="15"/>
        <w:rPr>
          <w:rFonts w:ascii="Arial" w:eastAsia="Arial" w:hAnsi="Arial" w:cs="Arial"/>
          <w:sz w:val="20"/>
          <w:szCs w:val="20"/>
        </w:rPr>
      </w:pPr>
      <w:r>
        <w:rPr>
          <w:rFonts w:ascii="Arial" w:eastAsia="Arial" w:hAnsi="Arial" w:cs="Arial"/>
          <w:sz w:val="20"/>
          <w:szCs w:val="20"/>
        </w:rPr>
        <w:t>případně menšího edukačního nebo workshopového prostoru - možné propojení skrze schodiště v bývalém skladu látek,</w:t>
      </w:r>
    </w:p>
    <w:p w14:paraId="500E7781" w14:textId="77777777" w:rsidR="000D712C" w:rsidRDefault="00000000">
      <w:pPr>
        <w:numPr>
          <w:ilvl w:val="0"/>
          <w:numId w:val="1"/>
        </w:numPr>
        <w:spacing w:line="276" w:lineRule="auto"/>
        <w:ind w:left="2125" w:hanging="15"/>
        <w:rPr>
          <w:rFonts w:ascii="Arial" w:eastAsia="Arial" w:hAnsi="Arial" w:cs="Arial"/>
          <w:sz w:val="20"/>
          <w:szCs w:val="20"/>
        </w:rPr>
      </w:pPr>
      <w:r>
        <w:rPr>
          <w:rFonts w:ascii="Arial" w:eastAsia="Arial" w:hAnsi="Arial" w:cs="Arial"/>
          <w:sz w:val="20"/>
          <w:szCs w:val="20"/>
        </w:rPr>
        <w:t>toalet pro návštěvníky vily i zahrady,</w:t>
      </w:r>
    </w:p>
    <w:p w14:paraId="560B82CD" w14:textId="77777777" w:rsidR="000D712C" w:rsidRDefault="00000000">
      <w:pPr>
        <w:numPr>
          <w:ilvl w:val="0"/>
          <w:numId w:val="1"/>
        </w:numPr>
        <w:spacing w:after="240" w:line="276" w:lineRule="auto"/>
        <w:ind w:left="2125" w:hanging="15"/>
        <w:rPr>
          <w:rFonts w:ascii="Arial" w:eastAsia="Arial" w:hAnsi="Arial" w:cs="Arial"/>
          <w:sz w:val="20"/>
          <w:szCs w:val="20"/>
        </w:rPr>
      </w:pPr>
      <w:r>
        <w:rPr>
          <w:rFonts w:ascii="Arial" w:eastAsia="Arial" w:hAnsi="Arial" w:cs="Arial"/>
          <w:sz w:val="20"/>
          <w:szCs w:val="20"/>
        </w:rPr>
        <w:t>skladovacích prostor pro mobiliář (zejména židle - minimální počet 60) určený pro akce ve vile i na zahradě.</w:t>
      </w:r>
    </w:p>
    <w:p w14:paraId="12A5E4BE" w14:textId="77777777" w:rsidR="000D712C" w:rsidRDefault="00000000">
      <w:pPr>
        <w:spacing w:before="240" w:after="240" w:line="276" w:lineRule="auto"/>
        <w:ind w:left="2125"/>
        <w:rPr>
          <w:rFonts w:ascii="Arial" w:eastAsia="Arial" w:hAnsi="Arial" w:cs="Arial"/>
          <w:b/>
          <w:bCs/>
          <w:sz w:val="20"/>
          <w:szCs w:val="20"/>
        </w:rPr>
      </w:pPr>
      <w:r>
        <w:rPr>
          <w:rFonts w:ascii="Arial" w:eastAsia="Arial" w:hAnsi="Arial" w:cs="Arial"/>
          <w:sz w:val="20"/>
          <w:szCs w:val="20"/>
        </w:rPr>
        <w:t>Suterén je částečně chápán jako nedílná součást interpretačního celku vily, proto je požadováno zachování původní prádelny, její navrácení do originálního stavu a zapojení do okruhu komentovaných prohlídek. Návštěvník tak získá možnost nahlédnout i do těchto prostor a lépe porozumět každodennímu fungování domu.</w:t>
      </w:r>
    </w:p>
    <w:p w14:paraId="01450094" w14:textId="77777777" w:rsidR="000D712C" w:rsidRDefault="00000000">
      <w:pPr>
        <w:spacing w:line="276" w:lineRule="auto"/>
        <w:ind w:left="2125"/>
        <w:rPr>
          <w:rFonts w:ascii="Arial" w:eastAsia="Arial" w:hAnsi="Arial" w:cs="Arial"/>
          <w:sz w:val="20"/>
          <w:szCs w:val="20"/>
        </w:rPr>
      </w:pPr>
      <w:r>
        <w:pict w14:anchorId="5F9EE406">
          <v:rect id="_x0000_i1028" style="width:0;height:1.5pt" o:hralign="center" o:hrstd="t" o:hr="t" fillcolor="#a0a0a0" stroked="f"/>
        </w:pict>
      </w:r>
    </w:p>
    <w:p w14:paraId="4F33E00B" w14:textId="77777777" w:rsidR="000D712C" w:rsidRDefault="00000000">
      <w:pPr>
        <w:pStyle w:val="Nadpis2"/>
        <w:keepNext w:val="0"/>
        <w:spacing w:before="360" w:after="80" w:line="360" w:lineRule="auto"/>
        <w:ind w:left="1984"/>
        <w:rPr>
          <w:b/>
          <w:bCs/>
          <w:sz w:val="20"/>
          <w:szCs w:val="20"/>
        </w:rPr>
      </w:pPr>
      <w:bookmarkStart w:id="1" w:name="_heading=h.iymcx84c0bx0" w:colFirst="0" w:colLast="0"/>
      <w:bookmarkEnd w:id="1"/>
      <w:r>
        <w:rPr>
          <w:b/>
          <w:bCs/>
          <w:sz w:val="20"/>
          <w:szCs w:val="20"/>
        </w:rPr>
        <w:t>ZAHRADA</w:t>
      </w:r>
    </w:p>
    <w:p w14:paraId="1426DB45" w14:textId="77777777" w:rsidR="000D712C" w:rsidRDefault="00000000">
      <w:pPr>
        <w:spacing w:after="240" w:line="276" w:lineRule="auto"/>
        <w:ind w:left="2125"/>
        <w:rPr>
          <w:rFonts w:ascii="Arial" w:eastAsia="Arial" w:hAnsi="Arial" w:cs="Arial"/>
          <w:sz w:val="20"/>
          <w:szCs w:val="20"/>
        </w:rPr>
      </w:pPr>
      <w:r>
        <w:rPr>
          <w:rFonts w:ascii="Arial" w:eastAsia="Arial" w:hAnsi="Arial" w:cs="Arial"/>
          <w:sz w:val="20"/>
          <w:szCs w:val="20"/>
        </w:rPr>
        <w:t>Zahrada Medovy vily je v ideovém návrhu chápána jako nedílná součást celku, přestože bude řešena samostatně. Projekt zahrady počítá s navrácením do původní podoby. Uvažuje se o jejím otevření veřejnosti během dne a o možnosti průchodnosti skrze dlážděnou cestu za vilou. Zahrada má sloužit jak klidovému pobytu, tak vybraným kulturním a komunitním aktivitám, v návaznosti na provoz vily.</w:t>
      </w:r>
    </w:p>
    <w:p w14:paraId="31B699C5" w14:textId="77777777" w:rsidR="000D712C" w:rsidRDefault="00000000">
      <w:pPr>
        <w:spacing w:line="276" w:lineRule="auto"/>
        <w:ind w:left="2125"/>
        <w:rPr>
          <w:rFonts w:ascii="Arial" w:eastAsia="Arial" w:hAnsi="Arial" w:cs="Arial"/>
          <w:b/>
          <w:bCs/>
          <w:sz w:val="20"/>
          <w:szCs w:val="20"/>
        </w:rPr>
      </w:pPr>
      <w:r>
        <w:lastRenderedPageBreak/>
        <w:pict w14:anchorId="34AEFC33">
          <v:rect id="_x0000_i1029" style="width:0;height:1.5pt" o:hralign="center" o:hrstd="t" o:hr="t" fillcolor="#a0a0a0" stroked="f"/>
        </w:pict>
      </w:r>
    </w:p>
    <w:p w14:paraId="4535DAC8" w14:textId="77777777" w:rsidR="000D712C" w:rsidRDefault="000D712C">
      <w:pPr>
        <w:spacing w:before="360" w:after="80" w:line="360" w:lineRule="auto"/>
        <w:ind w:left="1984"/>
        <w:rPr>
          <w:rFonts w:ascii="Arial" w:eastAsia="Arial" w:hAnsi="Arial" w:cs="Arial"/>
          <w:b/>
          <w:bCs/>
          <w:sz w:val="20"/>
          <w:szCs w:val="20"/>
        </w:rPr>
      </w:pPr>
    </w:p>
    <w:p w14:paraId="3E16F7AF" w14:textId="77777777" w:rsidR="000D712C" w:rsidRDefault="00000000">
      <w:pPr>
        <w:spacing w:before="360" w:after="80" w:line="360" w:lineRule="auto"/>
        <w:ind w:left="1984"/>
        <w:rPr>
          <w:rFonts w:ascii="Arial" w:eastAsia="Arial" w:hAnsi="Arial" w:cs="Arial"/>
          <w:b/>
          <w:bCs/>
          <w:sz w:val="20"/>
          <w:szCs w:val="20"/>
        </w:rPr>
      </w:pPr>
      <w:r>
        <w:rPr>
          <w:rFonts w:ascii="Arial" w:eastAsia="Arial" w:hAnsi="Arial" w:cs="Arial"/>
          <w:b/>
          <w:bCs/>
          <w:sz w:val="20"/>
          <w:szCs w:val="20"/>
        </w:rPr>
        <w:t>PAMÁTKOVÁ OCHRANA</w:t>
      </w:r>
    </w:p>
    <w:p w14:paraId="1228C3ED" w14:textId="77777777" w:rsidR="000D712C" w:rsidRDefault="00000000">
      <w:pPr>
        <w:spacing w:after="240" w:line="276" w:lineRule="auto"/>
        <w:ind w:left="2125"/>
        <w:rPr>
          <w:rFonts w:ascii="Arial" w:eastAsia="Arial" w:hAnsi="Arial" w:cs="Arial"/>
          <w:sz w:val="20"/>
          <w:szCs w:val="20"/>
        </w:rPr>
      </w:pPr>
      <w:r>
        <w:rPr>
          <w:rFonts w:ascii="Arial" w:eastAsia="Arial" w:hAnsi="Arial" w:cs="Arial"/>
          <w:sz w:val="20"/>
          <w:szCs w:val="20"/>
        </w:rPr>
        <w:t xml:space="preserve">Medova vila je kulturní památkou a veškeré návrhy musí tuto skutečnost plně respektovat. Nepřipouštějí se zásadní stavební zásahy, změny nosných konstrukcí ani narušení původních dispozic. </w:t>
      </w:r>
    </w:p>
    <w:p w14:paraId="40F11C49" w14:textId="77777777" w:rsidR="000D712C" w:rsidRDefault="00000000">
      <w:pPr>
        <w:spacing w:after="240" w:line="276" w:lineRule="auto"/>
        <w:ind w:left="2125"/>
        <w:rPr>
          <w:rFonts w:ascii="Arial" w:eastAsia="Arial" w:hAnsi="Arial" w:cs="Arial"/>
          <w:sz w:val="20"/>
          <w:szCs w:val="20"/>
        </w:rPr>
      </w:pPr>
      <w:r>
        <w:rPr>
          <w:rFonts w:ascii="Arial" w:eastAsia="Arial" w:hAnsi="Arial" w:cs="Arial"/>
          <w:sz w:val="20"/>
          <w:szCs w:val="20"/>
        </w:rPr>
        <w:t>Důraz má být kladen na zachování čitelnosti původní dispozice - v přízemí se nachází přistavěné dřevěné příčky, které nebyly součástí původního Gočárova plánu. NPÚ připouští možnost odstranění některých dřevěných, druhotně zřízených, příček pro větší využitelnost některých prostor. Zodpovědně bude možné provést toto posouzení nejdříve na základě předložení již zpracovaného stavebně historického průzkumu. Rozsah případného odstranění či zachování části příček, jako ukázky dalšího vývoje, se bude odvíjet od návrhu koncepce využití vily – zda bude záměrem prezentace původního řešení nebo prezentace pozdější etapy, kdy bylo v přízemí zřízeno zasilatelství látek.</w:t>
      </w:r>
    </w:p>
    <w:p w14:paraId="7CD6F767" w14:textId="77777777" w:rsidR="000D712C" w:rsidRDefault="00000000">
      <w:pPr>
        <w:spacing w:line="276" w:lineRule="auto"/>
        <w:ind w:left="2125"/>
        <w:rPr>
          <w:rFonts w:ascii="Arial" w:eastAsia="Arial" w:hAnsi="Arial" w:cs="Arial"/>
          <w:sz w:val="20"/>
          <w:szCs w:val="20"/>
        </w:rPr>
      </w:pPr>
      <w:r>
        <w:pict w14:anchorId="53DF5BE6">
          <v:rect id="_x0000_i1030" style="width:0;height:1.5pt" o:hralign="center" o:hrstd="t" o:hr="t" fillcolor="#a0a0a0" stroked="f"/>
        </w:pict>
      </w:r>
    </w:p>
    <w:p w14:paraId="5DDE3748" w14:textId="77777777" w:rsidR="000D712C" w:rsidRDefault="00000000">
      <w:pPr>
        <w:spacing w:before="360" w:after="80" w:line="276" w:lineRule="auto"/>
        <w:ind w:left="1984"/>
        <w:rPr>
          <w:rFonts w:ascii="Arial" w:eastAsia="Arial" w:hAnsi="Arial" w:cs="Arial"/>
          <w:b/>
          <w:bCs/>
          <w:sz w:val="20"/>
          <w:szCs w:val="20"/>
        </w:rPr>
      </w:pPr>
      <w:r>
        <w:rPr>
          <w:rFonts w:ascii="Arial" w:eastAsia="Arial" w:hAnsi="Arial" w:cs="Arial"/>
          <w:b/>
          <w:bCs/>
          <w:sz w:val="20"/>
          <w:szCs w:val="20"/>
        </w:rPr>
        <w:t>OČEKÁVANÝ VÝSTUP</w:t>
      </w:r>
    </w:p>
    <w:p w14:paraId="30FBB194" w14:textId="77777777" w:rsidR="000D712C" w:rsidRDefault="00000000">
      <w:pPr>
        <w:spacing w:after="240" w:line="276" w:lineRule="auto"/>
        <w:ind w:left="2125"/>
        <w:rPr>
          <w:rFonts w:ascii="Arial" w:eastAsia="Arial" w:hAnsi="Arial" w:cs="Arial"/>
          <w:sz w:val="20"/>
          <w:szCs w:val="20"/>
        </w:rPr>
      </w:pPr>
      <w:r>
        <w:rPr>
          <w:rFonts w:ascii="Arial" w:eastAsia="Arial" w:hAnsi="Arial" w:cs="Arial"/>
          <w:sz w:val="20"/>
          <w:szCs w:val="20"/>
        </w:rPr>
        <w:t xml:space="preserve">Medova vila není pouze historickým objektem, ale </w:t>
      </w:r>
      <w:r>
        <w:rPr>
          <w:rFonts w:ascii="Arial" w:eastAsia="Arial" w:hAnsi="Arial" w:cs="Arial"/>
          <w:b/>
          <w:bCs/>
          <w:sz w:val="20"/>
          <w:szCs w:val="20"/>
        </w:rPr>
        <w:t>živým svědkem dějin jak města, tak i Evropy</w:t>
      </w:r>
      <w:r>
        <w:rPr>
          <w:rFonts w:ascii="Arial" w:eastAsia="Arial" w:hAnsi="Arial" w:cs="Arial"/>
          <w:sz w:val="20"/>
          <w:szCs w:val="20"/>
        </w:rPr>
        <w:t xml:space="preserve">. Jejím smyslem není uzavřít se do minulosti, ale </w:t>
      </w:r>
      <w:r>
        <w:rPr>
          <w:rFonts w:ascii="Arial" w:eastAsia="Arial" w:hAnsi="Arial" w:cs="Arial"/>
          <w:b/>
          <w:bCs/>
          <w:sz w:val="20"/>
          <w:szCs w:val="20"/>
        </w:rPr>
        <w:t>otevřít ji současnosti</w:t>
      </w:r>
      <w:r>
        <w:rPr>
          <w:rFonts w:ascii="Arial" w:eastAsia="Arial" w:hAnsi="Arial" w:cs="Arial"/>
          <w:sz w:val="20"/>
          <w:szCs w:val="20"/>
        </w:rPr>
        <w:t xml:space="preserve"> – skrze architekturu, vzdělávání, kulturu, komunitní život a silný lidský příběh.</w:t>
      </w:r>
    </w:p>
    <w:p w14:paraId="42D84E3C"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 xml:space="preserve">Architektonická studie má předložit ucelený návrh prostorového, provozního a architektonického řešení Medovy vily jako kulturní a společenské instituce. Součástí má být jasné provozní schéma objektu, návrh práce s veřejnými a </w:t>
      </w:r>
      <w:proofErr w:type="spellStart"/>
      <w:r>
        <w:rPr>
          <w:rFonts w:ascii="Arial" w:eastAsia="Arial" w:hAnsi="Arial" w:cs="Arial"/>
          <w:sz w:val="20"/>
          <w:szCs w:val="20"/>
        </w:rPr>
        <w:t>poloveřejnými</w:t>
      </w:r>
      <w:proofErr w:type="spellEnd"/>
      <w:r>
        <w:rPr>
          <w:rFonts w:ascii="Arial" w:eastAsia="Arial" w:hAnsi="Arial" w:cs="Arial"/>
          <w:sz w:val="20"/>
          <w:szCs w:val="20"/>
        </w:rPr>
        <w:t xml:space="preserve"> prostory a základní principy řešení interiéru včetně práce s památkově cennými prvky.</w:t>
      </w:r>
    </w:p>
    <w:p w14:paraId="7F3E3AF8" w14:textId="77777777" w:rsidR="000D712C" w:rsidRDefault="00000000">
      <w:pPr>
        <w:spacing w:before="240" w:after="240" w:line="276" w:lineRule="auto"/>
        <w:ind w:left="2125"/>
        <w:rPr>
          <w:rFonts w:ascii="Arial" w:eastAsia="Arial" w:hAnsi="Arial" w:cs="Arial"/>
          <w:sz w:val="20"/>
          <w:szCs w:val="20"/>
        </w:rPr>
      </w:pPr>
      <w:r>
        <w:rPr>
          <w:rFonts w:ascii="Arial" w:eastAsia="Arial" w:hAnsi="Arial" w:cs="Arial"/>
          <w:sz w:val="20"/>
          <w:szCs w:val="20"/>
        </w:rPr>
        <w:t xml:space="preserve">Tento ideový scénář je rámcem, který udává směr, ale zároveň </w:t>
      </w:r>
      <w:r>
        <w:rPr>
          <w:rFonts w:ascii="Arial" w:eastAsia="Arial" w:hAnsi="Arial" w:cs="Arial"/>
          <w:b/>
          <w:bCs/>
          <w:sz w:val="20"/>
          <w:szCs w:val="20"/>
        </w:rPr>
        <w:t>ponechává prostor pro kreativní interpretaci</w:t>
      </w:r>
      <w:r>
        <w:rPr>
          <w:rFonts w:ascii="Arial" w:eastAsia="Arial" w:hAnsi="Arial" w:cs="Arial"/>
          <w:sz w:val="20"/>
          <w:szCs w:val="20"/>
        </w:rPr>
        <w:t>.</w:t>
      </w:r>
    </w:p>
    <w:p w14:paraId="116940DF" w14:textId="77777777" w:rsidR="000D712C" w:rsidRDefault="000D712C">
      <w:pPr>
        <w:ind w:left="2125"/>
        <w:jc w:val="both"/>
        <w:rPr>
          <w:rFonts w:ascii="Arial" w:eastAsia="Arial" w:hAnsi="Arial" w:cs="Arial"/>
          <w:sz w:val="20"/>
          <w:szCs w:val="20"/>
        </w:rPr>
      </w:pPr>
    </w:p>
    <w:p w14:paraId="0DEA5965" w14:textId="77777777" w:rsidR="000D712C" w:rsidRDefault="000D712C">
      <w:pPr>
        <w:pBdr>
          <w:top w:val="nil"/>
          <w:left w:val="nil"/>
          <w:bottom w:val="nil"/>
          <w:right w:val="nil"/>
          <w:between w:val="nil"/>
        </w:pBdr>
        <w:ind w:left="2125"/>
        <w:jc w:val="both"/>
        <w:rPr>
          <w:rFonts w:ascii="Arial" w:eastAsia="Arial" w:hAnsi="Arial" w:cs="Arial"/>
          <w:color w:val="000000"/>
          <w:sz w:val="20"/>
          <w:szCs w:val="20"/>
        </w:rPr>
      </w:pPr>
    </w:p>
    <w:p w14:paraId="72743BE0" w14:textId="77777777" w:rsidR="000D712C" w:rsidRDefault="000D712C">
      <w:pPr>
        <w:pBdr>
          <w:top w:val="nil"/>
          <w:left w:val="nil"/>
          <w:bottom w:val="nil"/>
          <w:right w:val="nil"/>
          <w:between w:val="nil"/>
        </w:pBdr>
        <w:jc w:val="both"/>
        <w:rPr>
          <w:rFonts w:ascii="Arial" w:eastAsia="Arial" w:hAnsi="Arial" w:cs="Arial"/>
          <w:color w:val="000000"/>
          <w:sz w:val="20"/>
          <w:szCs w:val="20"/>
        </w:rPr>
      </w:pPr>
    </w:p>
    <w:sectPr w:rsidR="000D712C">
      <w:headerReference w:type="default" r:id="rId8"/>
      <w:footerReference w:type="default" r:id="rId9"/>
      <w:pgSz w:w="11906" w:h="16838"/>
      <w:pgMar w:top="2410" w:right="1134" w:bottom="1985" w:left="1134" w:header="1134" w:footer="1134"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1C900" w14:textId="77777777" w:rsidR="00660D1A" w:rsidRDefault="00660D1A">
      <w:r>
        <w:separator/>
      </w:r>
    </w:p>
  </w:endnote>
  <w:endnote w:type="continuationSeparator" w:id="0">
    <w:p w14:paraId="539BE9F5" w14:textId="77777777" w:rsidR="00660D1A" w:rsidRDefault="00660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D4BB1FD-5962-4D76-B4B6-748F68E37C5B}"/>
    <w:embedBold r:id="rId2" w:fontKey="{B11D8F87-04CD-4CFC-90F0-4ED947F8DAEA}"/>
    <w:embedBoldItalic r:id="rId3" w:fontKey="{AB395CFD-41D5-44A8-8191-FD227FEE3C61}"/>
  </w:font>
  <w:font w:name="Calibri Light">
    <w:panose1 w:val="020F0302020204030204"/>
    <w:charset w:val="EE"/>
    <w:family w:val="swiss"/>
    <w:pitch w:val="variable"/>
    <w:sig w:usb0="E4002EFF" w:usb1="C200247B" w:usb2="00000009" w:usb3="00000000" w:csb0="000001FF" w:csb1="00000000"/>
    <w:embedRegular r:id="rId4" w:fontKey="{8C4D3B46-8880-4A44-9FCE-0FE7E076C200}"/>
  </w:font>
  <w:font w:name="Calibri">
    <w:panose1 w:val="020F0502020204030204"/>
    <w:charset w:val="EE"/>
    <w:family w:val="swiss"/>
    <w:pitch w:val="variable"/>
    <w:sig w:usb0="E4002EFF" w:usb1="C200247B" w:usb2="00000009" w:usb3="00000000" w:csb0="000001FF" w:csb1="00000000"/>
    <w:embedRegular r:id="rId5" w:fontKey="{F6E78BE4-D904-4282-9343-D047B9E201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473FF" w14:textId="77777777" w:rsidR="000D712C" w:rsidRDefault="00000000">
    <w:pPr>
      <w:tabs>
        <w:tab w:val="left" w:pos="1928"/>
        <w:tab w:val="left" w:pos="4536"/>
        <w:tab w:val="left" w:pos="7088"/>
      </w:tabs>
      <w:rPr>
        <w:rFonts w:ascii="Arial" w:eastAsia="Arial" w:hAnsi="Arial" w:cs="Arial"/>
        <w:sz w:val="16"/>
        <w:szCs w:val="16"/>
      </w:rPr>
    </w:pPr>
    <w:r>
      <w:rPr>
        <w:rFonts w:ascii="Arial" w:eastAsia="Arial" w:hAnsi="Arial" w:cs="Arial"/>
        <w:sz w:val="16"/>
        <w:szCs w:val="16"/>
      </w:rPr>
      <w:t>Město Humpolec</w:t>
    </w:r>
    <w:r>
      <w:rPr>
        <w:rFonts w:ascii="Arial" w:eastAsia="Arial" w:hAnsi="Arial" w:cs="Arial"/>
        <w:sz w:val="16"/>
        <w:szCs w:val="16"/>
      </w:rPr>
      <w:tab/>
      <w:t>Komerční banka a.s.</w:t>
    </w:r>
    <w:r>
      <w:rPr>
        <w:rFonts w:ascii="Arial" w:eastAsia="Arial" w:hAnsi="Arial" w:cs="Arial"/>
        <w:sz w:val="16"/>
        <w:szCs w:val="16"/>
      </w:rPr>
      <w:tab/>
      <w:t>TEL.: 565 518 111</w:t>
    </w:r>
    <w:r>
      <w:rPr>
        <w:rFonts w:ascii="Arial" w:eastAsia="Arial" w:hAnsi="Arial" w:cs="Arial"/>
        <w:sz w:val="16"/>
        <w:szCs w:val="16"/>
      </w:rPr>
      <w:tab/>
      <w:t>IČ: 002 48 266</w:t>
    </w:r>
  </w:p>
  <w:p w14:paraId="2B22BFF3" w14:textId="77777777" w:rsidR="000D712C" w:rsidRDefault="00000000">
    <w:pPr>
      <w:tabs>
        <w:tab w:val="left" w:pos="1928"/>
        <w:tab w:val="left" w:pos="4536"/>
        <w:tab w:val="left" w:pos="7088"/>
      </w:tabs>
      <w:rPr>
        <w:rFonts w:ascii="Arial" w:eastAsia="Arial" w:hAnsi="Arial" w:cs="Arial"/>
        <w:sz w:val="16"/>
        <w:szCs w:val="16"/>
      </w:rPr>
    </w:pPr>
    <w:r>
      <w:rPr>
        <w:rFonts w:ascii="Arial" w:eastAsia="Arial" w:hAnsi="Arial" w:cs="Arial"/>
        <w:sz w:val="16"/>
        <w:szCs w:val="16"/>
      </w:rPr>
      <w:t>Horní náměstí 300</w:t>
    </w:r>
    <w:r>
      <w:rPr>
        <w:rFonts w:ascii="Arial" w:eastAsia="Arial" w:hAnsi="Arial" w:cs="Arial"/>
        <w:sz w:val="16"/>
        <w:szCs w:val="16"/>
      </w:rPr>
      <w:tab/>
      <w:t xml:space="preserve">č. </w:t>
    </w:r>
    <w:proofErr w:type="spellStart"/>
    <w:r>
      <w:rPr>
        <w:rFonts w:ascii="Arial" w:eastAsia="Arial" w:hAnsi="Arial" w:cs="Arial"/>
        <w:sz w:val="16"/>
        <w:szCs w:val="16"/>
      </w:rPr>
      <w:t>ú.</w:t>
    </w:r>
    <w:proofErr w:type="spellEnd"/>
    <w:r>
      <w:rPr>
        <w:rFonts w:ascii="Arial" w:eastAsia="Arial" w:hAnsi="Arial" w:cs="Arial"/>
        <w:sz w:val="16"/>
        <w:szCs w:val="16"/>
      </w:rPr>
      <w:t>: 19-1421261/0100</w:t>
    </w:r>
    <w:r>
      <w:rPr>
        <w:rFonts w:ascii="Arial" w:eastAsia="Arial" w:hAnsi="Arial" w:cs="Arial"/>
        <w:sz w:val="16"/>
        <w:szCs w:val="16"/>
      </w:rPr>
      <w:tab/>
      <w:t>FAX: 565 518 199</w:t>
    </w:r>
    <w:r>
      <w:rPr>
        <w:rFonts w:ascii="Arial" w:eastAsia="Arial" w:hAnsi="Arial" w:cs="Arial"/>
        <w:sz w:val="16"/>
        <w:szCs w:val="16"/>
      </w:rPr>
      <w:tab/>
      <w:t>DIČ: CZ00248266</w:t>
    </w:r>
  </w:p>
  <w:p w14:paraId="6F2A9D99" w14:textId="77777777" w:rsidR="000D712C" w:rsidRDefault="00000000">
    <w:pPr>
      <w:tabs>
        <w:tab w:val="left" w:pos="1928"/>
        <w:tab w:val="left" w:pos="4536"/>
        <w:tab w:val="left" w:pos="7088"/>
        <w:tab w:val="right" w:pos="9638"/>
      </w:tabs>
      <w:rPr>
        <w:rFonts w:ascii="Arial" w:eastAsia="Arial" w:hAnsi="Arial" w:cs="Arial"/>
        <w:sz w:val="16"/>
        <w:szCs w:val="16"/>
      </w:rPr>
    </w:pPr>
    <w:r>
      <w:rPr>
        <w:rFonts w:ascii="Arial" w:eastAsia="Arial" w:hAnsi="Arial" w:cs="Arial"/>
        <w:sz w:val="16"/>
        <w:szCs w:val="16"/>
      </w:rPr>
      <w:t>396 22 Humpolec</w:t>
    </w:r>
    <w:r>
      <w:rPr>
        <w:rFonts w:ascii="Arial" w:eastAsia="Arial" w:hAnsi="Arial" w:cs="Arial"/>
        <w:sz w:val="16"/>
        <w:szCs w:val="16"/>
      </w:rPr>
      <w:tab/>
      <w:t>datová schránka: 6gfbdxd</w:t>
    </w:r>
    <w:r>
      <w:rPr>
        <w:rFonts w:ascii="Arial" w:eastAsia="Arial" w:hAnsi="Arial" w:cs="Arial"/>
        <w:sz w:val="16"/>
        <w:szCs w:val="16"/>
      </w:rPr>
      <w:tab/>
      <w:t>urad@mesto-humpolec.cz</w:t>
    </w:r>
    <w:r>
      <w:rPr>
        <w:rFonts w:ascii="Arial" w:eastAsia="Arial" w:hAnsi="Arial" w:cs="Arial"/>
        <w:sz w:val="16"/>
        <w:szCs w:val="16"/>
      </w:rPr>
      <w:tab/>
      <w:t>www.mesto-humpolec.cz</w:t>
    </w:r>
    <w:r>
      <w:rPr>
        <w:rFonts w:ascii="Arial" w:eastAsia="Arial" w:hAnsi="Arial" w:cs="Arial"/>
        <w:sz w:val="16"/>
        <w:szCs w:val="16"/>
      </w:rPr>
      <w:tab/>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347C8E">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347C8E">
      <w:rPr>
        <w:rFonts w:ascii="Arial" w:eastAsia="Arial" w:hAnsi="Arial" w:cs="Arial"/>
        <w:noProof/>
        <w:sz w:val="16"/>
        <w:szCs w:val="16"/>
      </w:rPr>
      <w:t>2</w:t>
    </w:r>
    <w:r>
      <w:rPr>
        <w:rFonts w:ascii="Arial" w:eastAsia="Arial" w:hAnsi="Arial" w:cs="Arial"/>
        <w:sz w:val="16"/>
        <w:szCs w:val="16"/>
      </w:rPr>
      <w:fldChar w:fldCharType="end"/>
    </w:r>
  </w:p>
  <w:p w14:paraId="50ECEBFE" w14:textId="77777777" w:rsidR="000D712C" w:rsidRDefault="000D712C">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E27FA" w14:textId="77777777" w:rsidR="00660D1A" w:rsidRDefault="00660D1A">
      <w:r>
        <w:separator/>
      </w:r>
    </w:p>
  </w:footnote>
  <w:footnote w:type="continuationSeparator" w:id="0">
    <w:p w14:paraId="155F4417" w14:textId="77777777" w:rsidR="00660D1A" w:rsidRDefault="00660D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1EB8F" w14:textId="77777777" w:rsidR="000D712C" w:rsidRDefault="00000000">
    <w:pPr>
      <w:tabs>
        <w:tab w:val="left" w:pos="1843"/>
        <w:tab w:val="right" w:pos="4820"/>
      </w:tabs>
      <w:rPr>
        <w:rFonts w:ascii="Arial" w:eastAsia="Arial" w:hAnsi="Arial" w:cs="Arial"/>
        <w:sz w:val="20"/>
        <w:szCs w:val="20"/>
      </w:rPr>
    </w:pPr>
    <w:r>
      <w:rPr>
        <w:rFonts w:ascii="Arial" w:eastAsia="Arial" w:hAnsi="Arial" w:cs="Arial"/>
        <w:sz w:val="20"/>
        <w:szCs w:val="20"/>
      </w:rPr>
      <w:t>Město Humpolec</w:t>
    </w:r>
    <w:r>
      <w:rPr>
        <w:noProof/>
      </w:rPr>
      <w:drawing>
        <wp:anchor distT="0" distB="0" distL="114300" distR="114300" simplePos="0" relativeHeight="251658240" behindDoc="0" locked="0" layoutInCell="1" hidden="0" allowOverlap="1" wp14:anchorId="729F6237" wp14:editId="6787D2DC">
          <wp:simplePos x="0" y="0"/>
          <wp:positionH relativeFrom="column">
            <wp:posOffset>17</wp:posOffset>
          </wp:positionH>
          <wp:positionV relativeFrom="paragraph">
            <wp:posOffset>3810</wp:posOffset>
          </wp:positionV>
          <wp:extent cx="1114425" cy="542925"/>
          <wp:effectExtent l="0" t="0" r="0" b="0"/>
          <wp:wrapSquare wrapText="bothSides" distT="0" distB="0" distL="114300" distR="114300"/>
          <wp:docPr id="15027540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4425" cy="542925"/>
                  </a:xfrm>
                  <a:prstGeom prst="rect">
                    <a:avLst/>
                  </a:prstGeom>
                  <a:ln/>
                </pic:spPr>
              </pic:pic>
            </a:graphicData>
          </a:graphic>
        </wp:anchor>
      </w:drawing>
    </w:r>
  </w:p>
  <w:p w14:paraId="2DE6D997" w14:textId="77777777" w:rsidR="000D712C" w:rsidRDefault="00000000">
    <w:pPr>
      <w:tabs>
        <w:tab w:val="left" w:pos="1843"/>
        <w:tab w:val="right" w:pos="4820"/>
      </w:tabs>
      <w:rPr>
        <w:rFonts w:ascii="Arial" w:eastAsia="Arial" w:hAnsi="Arial" w:cs="Arial"/>
        <w:sz w:val="20"/>
        <w:szCs w:val="20"/>
      </w:rPr>
    </w:pPr>
    <w:r>
      <w:rPr>
        <w:rFonts w:ascii="Arial" w:eastAsia="Arial" w:hAnsi="Arial" w:cs="Arial"/>
        <w:sz w:val="20"/>
        <w:szCs w:val="20"/>
      </w:rPr>
      <w:t>Horní náměstí 300</w:t>
    </w:r>
  </w:p>
  <w:p w14:paraId="0C364D73" w14:textId="77777777" w:rsidR="000D712C" w:rsidRDefault="00000000">
    <w:pPr>
      <w:tabs>
        <w:tab w:val="left" w:pos="1843"/>
        <w:tab w:val="right" w:pos="4678"/>
      </w:tabs>
      <w:rPr>
        <w:rFonts w:ascii="Arial" w:eastAsia="Arial" w:hAnsi="Arial" w:cs="Arial"/>
        <w:sz w:val="20"/>
        <w:szCs w:val="20"/>
      </w:rPr>
    </w:pPr>
    <w:r>
      <w:rPr>
        <w:rFonts w:ascii="Arial" w:eastAsia="Arial" w:hAnsi="Arial" w:cs="Arial"/>
        <w:sz w:val="20"/>
        <w:szCs w:val="20"/>
      </w:rPr>
      <w:t>396 22 Humpolec</w:t>
    </w:r>
  </w:p>
  <w:p w14:paraId="1A45F538" w14:textId="77777777" w:rsidR="000D712C" w:rsidRDefault="000D712C">
    <w:pPr>
      <w:pBdr>
        <w:top w:val="nil"/>
        <w:left w:val="nil"/>
        <w:bottom w:val="nil"/>
        <w:right w:val="nil"/>
        <w:between w:val="nil"/>
      </w:pBdr>
      <w:tabs>
        <w:tab w:val="center" w:pos="4536"/>
        <w:tab w:val="right" w:pos="9072"/>
      </w:tabs>
      <w:ind w:left="-284"/>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FA04E7"/>
    <w:multiLevelType w:val="multilevel"/>
    <w:tmpl w:val="CE66B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451DBC"/>
    <w:multiLevelType w:val="multilevel"/>
    <w:tmpl w:val="D6EC9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78C377B"/>
    <w:multiLevelType w:val="multilevel"/>
    <w:tmpl w:val="466E5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84D7710"/>
    <w:multiLevelType w:val="multilevel"/>
    <w:tmpl w:val="F5381DFE"/>
    <w:lvl w:ilvl="0">
      <w:start w:val="1"/>
      <w:numFmt w:val="decimal"/>
      <w:pStyle w:val="slovanseznam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CB56FC5"/>
    <w:multiLevelType w:val="multilevel"/>
    <w:tmpl w:val="2ED28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E3B65F9"/>
    <w:multiLevelType w:val="multilevel"/>
    <w:tmpl w:val="B1A24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2367329">
    <w:abstractNumId w:val="0"/>
  </w:num>
  <w:num w:numId="2" w16cid:durableId="1988850684">
    <w:abstractNumId w:val="5"/>
  </w:num>
  <w:num w:numId="3" w16cid:durableId="415053367">
    <w:abstractNumId w:val="2"/>
  </w:num>
  <w:num w:numId="4" w16cid:durableId="595871966">
    <w:abstractNumId w:val="4"/>
  </w:num>
  <w:num w:numId="5" w16cid:durableId="490633110">
    <w:abstractNumId w:val="1"/>
  </w:num>
  <w:num w:numId="6" w16cid:durableId="19092246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12C"/>
    <w:rsid w:val="00083B91"/>
    <w:rsid w:val="000D712C"/>
    <w:rsid w:val="00347C8E"/>
    <w:rsid w:val="00660D1A"/>
    <w:rsid w:val="00766244"/>
    <w:rsid w:val="009F5D3D"/>
    <w:rsid w:val="00F75A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19E8B"/>
  <w15:docId w15:val="{D127D375-A3BA-4A34-8F91-D3073C9A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outlineLvl w:val="0"/>
    </w:pPr>
    <w:rPr>
      <w:rFonts w:ascii="Arial" w:eastAsia="Arial" w:hAnsi="Arial" w:cs="Arial"/>
      <w:sz w:val="36"/>
      <w:szCs w:val="36"/>
    </w:rPr>
  </w:style>
  <w:style w:type="paragraph" w:styleId="Nadpis2">
    <w:name w:val="heading 2"/>
    <w:basedOn w:val="Normln"/>
    <w:next w:val="Normln"/>
    <w:uiPriority w:val="9"/>
    <w:unhideWhenUsed/>
    <w:qFormat/>
    <w:pPr>
      <w:keepNext/>
      <w:outlineLvl w:val="1"/>
    </w:pPr>
    <w:rPr>
      <w:rFonts w:ascii="Arial" w:eastAsia="Arial" w:hAnsi="Arial" w:cs="Arial"/>
      <w:sz w:val="28"/>
      <w:szCs w:val="28"/>
    </w:rPr>
  </w:style>
  <w:style w:type="paragraph" w:styleId="Nadpis3">
    <w:name w:val="heading 3"/>
    <w:basedOn w:val="Normln"/>
    <w:next w:val="Normln"/>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Nadpis4">
    <w:name w:val="heading 4"/>
    <w:basedOn w:val="Normln"/>
    <w:next w:val="Normln"/>
    <w:uiPriority w:val="9"/>
    <w:semiHidden/>
    <w:unhideWhenUsed/>
    <w:qFormat/>
    <w:pPr>
      <w:keepNext/>
      <w:keepLines/>
      <w:pBdr>
        <w:top w:val="nil"/>
        <w:left w:val="nil"/>
        <w:bottom w:val="nil"/>
        <w:right w:val="nil"/>
        <w:between w:val="nil"/>
      </w:pBdr>
      <w:spacing w:before="240" w:after="40"/>
      <w:outlineLvl w:val="3"/>
    </w:pPr>
    <w:rPr>
      <w:b/>
      <w:bCs/>
      <w:color w:val="000000"/>
    </w:rPr>
  </w:style>
  <w:style w:type="paragraph" w:styleId="Nadpis5">
    <w:name w:val="heading 5"/>
    <w:basedOn w:val="Normln"/>
    <w:next w:val="Normln"/>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Nadpis6">
    <w:name w:val="heading 6"/>
    <w:basedOn w:val="Normln"/>
    <w:next w:val="Normln"/>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jc w:val="center"/>
    </w:pPr>
    <w:rPr>
      <w:b/>
      <w:bCs/>
      <w:sz w:val="36"/>
      <w:szCs w:val="3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character" w:customStyle="1" w:styleId="Nadpis1Char">
    <w:name w:val="Nadpis 1 Char"/>
    <w:uiPriority w:val="9"/>
    <w:locked/>
    <w:rPr>
      <w:rFonts w:ascii="Cambria" w:eastAsia="Times New Roman" w:hAnsi="Cambria" w:cs="Times New Roman"/>
      <w:b/>
      <w:bCs/>
      <w:kern w:val="32"/>
      <w:sz w:val="32"/>
      <w:szCs w:val="32"/>
    </w:rPr>
  </w:style>
  <w:style w:type="character" w:customStyle="1" w:styleId="Nadpis2Char">
    <w:name w:val="Nadpis 2 Char"/>
    <w:uiPriority w:val="9"/>
    <w:semiHidden/>
    <w:locked/>
    <w:rPr>
      <w:rFonts w:ascii="Cambria" w:eastAsia="Times New Roman" w:hAnsi="Cambria" w:cs="Times New Roman"/>
      <w:b/>
      <w:bCs/>
      <w:i/>
      <w:iCs/>
      <w:sz w:val="28"/>
      <w:szCs w:val="28"/>
    </w:rPr>
  </w:style>
  <w:style w:type="paragraph" w:customStyle="1" w:styleId="Text">
    <w:name w:val="Text"/>
    <w:uiPriority w:val="99"/>
    <w:pPr>
      <w:spacing w:before="60"/>
      <w:jc w:val="both"/>
    </w:pPr>
  </w:style>
  <w:style w:type="paragraph" w:customStyle="1" w:styleId="Styl1">
    <w:name w:val="Styl1"/>
    <w:uiPriority w:val="99"/>
  </w:style>
  <w:style w:type="character" w:customStyle="1" w:styleId="NzevChar">
    <w:name w:val="Název Char"/>
    <w:uiPriority w:val="10"/>
    <w:locked/>
    <w:rPr>
      <w:rFonts w:ascii="Cambria" w:eastAsia="Times New Roman" w:hAnsi="Cambria" w:cs="Times New Roman"/>
      <w:b/>
      <w:bCs/>
      <w:kern w:val="28"/>
      <w:sz w:val="32"/>
      <w:szCs w:val="32"/>
    </w:rPr>
  </w:style>
  <w:style w:type="character" w:customStyle="1" w:styleId="PodnadpisChar1">
    <w:name w:val="Podnadpis Char1"/>
    <w:uiPriority w:val="11"/>
    <w:locked/>
    <w:rPr>
      <w:rFonts w:ascii="Cambria" w:eastAsia="Times New Roman" w:hAnsi="Cambria" w:cs="Times New Roman"/>
      <w:sz w:val="24"/>
      <w:szCs w:val="24"/>
    </w:rPr>
  </w:style>
  <w:style w:type="paragraph" w:styleId="Zhlav">
    <w:name w:val="header"/>
    <w:link w:val="ZhlavChar"/>
    <w:uiPriority w:val="99"/>
    <w:rsid w:val="001E1746"/>
    <w:pPr>
      <w:tabs>
        <w:tab w:val="center" w:pos="4536"/>
        <w:tab w:val="right" w:pos="9072"/>
      </w:tabs>
    </w:pPr>
  </w:style>
  <w:style w:type="character" w:customStyle="1" w:styleId="ZhlavChar">
    <w:name w:val="Záhlaví Char"/>
    <w:link w:val="Zhlav"/>
    <w:uiPriority w:val="99"/>
    <w:locked/>
    <w:rsid w:val="001E1746"/>
    <w:rPr>
      <w:rFonts w:cs="Times New Roman"/>
      <w:sz w:val="24"/>
      <w:szCs w:val="24"/>
    </w:rPr>
  </w:style>
  <w:style w:type="paragraph" w:styleId="Zpat">
    <w:name w:val="footer"/>
    <w:link w:val="ZpatChar"/>
    <w:uiPriority w:val="99"/>
    <w:rsid w:val="001E1746"/>
    <w:pPr>
      <w:tabs>
        <w:tab w:val="center" w:pos="4536"/>
        <w:tab w:val="right" w:pos="9072"/>
      </w:tabs>
    </w:pPr>
  </w:style>
  <w:style w:type="character" w:customStyle="1" w:styleId="ZpatChar">
    <w:name w:val="Zápatí Char"/>
    <w:link w:val="Zpat"/>
    <w:uiPriority w:val="99"/>
    <w:locked/>
    <w:rsid w:val="001E1746"/>
    <w:rPr>
      <w:rFonts w:cs="Times New Roman"/>
      <w:sz w:val="24"/>
      <w:szCs w:val="24"/>
    </w:rPr>
  </w:style>
  <w:style w:type="table" w:styleId="Mkatabulky">
    <w:name w:val="Table Grid"/>
    <w:basedOn w:val="Normlntabulka"/>
    <w:uiPriority w:val="99"/>
    <w:rsid w:val="001E1746"/>
    <w:pPr>
      <w:autoSpaceDE w:val="0"/>
      <w:autoSpaceDN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rsid w:val="0091524A"/>
    <w:rPr>
      <w:rFonts w:cs="Times New Roman"/>
      <w:color w:val="0000FF"/>
      <w:u w:val="single"/>
    </w:rPr>
  </w:style>
  <w:style w:type="paragraph" w:customStyle="1" w:styleId="Hlavnnadpis">
    <w:name w:val="Hlavní nadpis"/>
    <w:link w:val="HlavnnadpisChar"/>
    <w:qFormat/>
    <w:rsid w:val="00AD24C4"/>
    <w:pPr>
      <w:spacing w:before="1701" w:after="737"/>
      <w:ind w:left="1985"/>
      <w:jc w:val="both"/>
    </w:pPr>
    <w:rPr>
      <w:rFonts w:ascii="Arial" w:hAnsi="Arial" w:cs="Arial"/>
      <w:b/>
      <w:bCs/>
      <w:sz w:val="44"/>
      <w:szCs w:val="32"/>
    </w:rPr>
  </w:style>
  <w:style w:type="paragraph" w:customStyle="1" w:styleId="Podnadpis1">
    <w:name w:val="Podnadpis1"/>
    <w:link w:val="PodnadpisChar"/>
    <w:qFormat/>
    <w:rsid w:val="005447B5"/>
    <w:pPr>
      <w:spacing w:after="400"/>
      <w:ind w:left="1985"/>
      <w:jc w:val="both"/>
    </w:pPr>
    <w:rPr>
      <w:rFonts w:ascii="Arial" w:hAnsi="Arial" w:cs="Arial"/>
      <w:b/>
      <w:bCs/>
      <w:sz w:val="32"/>
      <w:szCs w:val="32"/>
    </w:rPr>
  </w:style>
  <w:style w:type="character" w:customStyle="1" w:styleId="HlavnnadpisChar">
    <w:name w:val="Hlavní nadpis Char"/>
    <w:basedOn w:val="Standardnpsmoodstavce"/>
    <w:link w:val="Hlavnnadpis"/>
    <w:rsid w:val="00AD24C4"/>
    <w:rPr>
      <w:rFonts w:ascii="Arial" w:hAnsi="Arial" w:cs="Arial"/>
      <w:b/>
      <w:bCs/>
      <w:sz w:val="44"/>
      <w:szCs w:val="32"/>
    </w:rPr>
  </w:style>
  <w:style w:type="paragraph" w:customStyle="1" w:styleId="Bntext">
    <w:name w:val="Běžný text"/>
    <w:link w:val="BntextChar"/>
    <w:qFormat/>
    <w:rsid w:val="005447B5"/>
    <w:pPr>
      <w:ind w:left="1985"/>
      <w:jc w:val="both"/>
    </w:pPr>
    <w:rPr>
      <w:rFonts w:ascii="Arial" w:hAnsi="Arial" w:cs="Arial"/>
      <w:bCs/>
      <w:sz w:val="20"/>
      <w:szCs w:val="32"/>
    </w:rPr>
  </w:style>
  <w:style w:type="character" w:customStyle="1" w:styleId="PodnadpisChar">
    <w:name w:val="Podnadpis Char"/>
    <w:basedOn w:val="Standardnpsmoodstavce"/>
    <w:link w:val="Podnadpis1"/>
    <w:rsid w:val="005447B5"/>
    <w:rPr>
      <w:rFonts w:ascii="Arial" w:hAnsi="Arial" w:cs="Arial"/>
      <w:b/>
      <w:bCs/>
      <w:sz w:val="32"/>
      <w:szCs w:val="32"/>
    </w:rPr>
  </w:style>
  <w:style w:type="paragraph" w:customStyle="1" w:styleId="Adresapjemce">
    <w:name w:val="Adresa příjemce"/>
    <w:link w:val="AdresapjemceChar"/>
    <w:qFormat/>
    <w:rsid w:val="009E373A"/>
    <w:pPr>
      <w:tabs>
        <w:tab w:val="left" w:pos="6237"/>
      </w:tabs>
      <w:ind w:left="6237"/>
      <w:jc w:val="both"/>
    </w:pPr>
    <w:rPr>
      <w:rFonts w:ascii="Arial" w:hAnsi="Arial" w:cs="Arial"/>
      <w:bCs/>
      <w:sz w:val="20"/>
      <w:szCs w:val="32"/>
    </w:rPr>
  </w:style>
  <w:style w:type="character" w:customStyle="1" w:styleId="BntextChar">
    <w:name w:val="Běžný text Char"/>
    <w:basedOn w:val="Standardnpsmoodstavce"/>
    <w:link w:val="Bntext"/>
    <w:rsid w:val="005447B5"/>
    <w:rPr>
      <w:rFonts w:ascii="Arial" w:hAnsi="Arial" w:cs="Arial"/>
      <w:bCs/>
      <w:szCs w:val="32"/>
    </w:rPr>
  </w:style>
  <w:style w:type="character" w:customStyle="1" w:styleId="AdresapjemceChar">
    <w:name w:val="Adresa příjemce Char"/>
    <w:basedOn w:val="Standardnpsmoodstavce"/>
    <w:link w:val="Adresapjemce"/>
    <w:rsid w:val="009E373A"/>
    <w:rPr>
      <w:rFonts w:ascii="Arial" w:hAnsi="Arial" w:cs="Arial"/>
      <w:bCs/>
      <w:szCs w:val="32"/>
    </w:rPr>
  </w:style>
  <w:style w:type="paragraph" w:styleId="slovanseznam4">
    <w:name w:val="List Number 4"/>
    <w:uiPriority w:val="99"/>
    <w:rsid w:val="00000094"/>
    <w:pPr>
      <w:numPr>
        <w:numId w:val="6"/>
      </w:numPr>
      <w:contextualSpacing/>
    </w:pPr>
  </w:style>
  <w:style w:type="character" w:styleId="Siln">
    <w:name w:val="Strong"/>
    <w:basedOn w:val="Standardnpsmoodstavce"/>
    <w:uiPriority w:val="22"/>
    <w:qFormat/>
    <w:rsid w:val="00C92925"/>
    <w:rPr>
      <w:b/>
      <w:bCs/>
    </w:rPr>
  </w:style>
  <w:style w:type="paragraph" w:styleId="Normlnweb">
    <w:name w:val="Normal (Web)"/>
    <w:uiPriority w:val="99"/>
    <w:unhideWhenUsed/>
    <w:rsid w:val="00CC4A0F"/>
    <w:pPr>
      <w:spacing w:before="100" w:beforeAutospacing="1" w:after="100" w:afterAutospacing="1"/>
    </w:pPr>
  </w:style>
  <w:style w:type="paragraph" w:styleId="Odstavecseseznamem">
    <w:name w:val="List Paragraph"/>
    <w:uiPriority w:val="34"/>
    <w:rsid w:val="00453516"/>
    <w:pPr>
      <w:ind w:left="720"/>
      <w:contextualSpacing/>
    </w:pPr>
  </w:style>
  <w:style w:type="character" w:styleId="Zdraznn">
    <w:name w:val="Emphasis"/>
    <w:basedOn w:val="Standardnpsmoodstavce"/>
    <w:uiPriority w:val="20"/>
    <w:qFormat/>
    <w:rsid w:val="00A74BC9"/>
    <w:rPr>
      <w:i/>
      <w:iCs/>
    </w:rPr>
  </w:style>
  <w:style w:type="character" w:styleId="Nevyeenzmnka">
    <w:name w:val="Unresolved Mention"/>
    <w:basedOn w:val="Standardnpsmoodstavce"/>
    <w:uiPriority w:val="99"/>
    <w:semiHidden/>
    <w:unhideWhenUsed/>
    <w:rsid w:val="00826AB9"/>
    <w:rPr>
      <w:color w:val="605E5C"/>
      <w:shd w:val="clear" w:color="auto" w:fill="E1DFDD"/>
    </w:rPr>
  </w:style>
  <w:style w:type="character" w:styleId="Sledovanodkaz">
    <w:name w:val="FollowedHyperlink"/>
    <w:basedOn w:val="Standardnpsmoodstavce"/>
    <w:uiPriority w:val="99"/>
    <w:rsid w:val="00826AB9"/>
    <w:rPr>
      <w:color w:val="954F72" w:themeColor="followedHyperlink"/>
      <w:u w:val="single"/>
    </w:rPr>
  </w:style>
  <w:style w:type="paragraph" w:styleId="Podnadpis">
    <w:name w:val="Subtitle"/>
    <w:basedOn w:val="Normln"/>
    <w:next w:val="Normln"/>
    <w:uiPriority w:val="11"/>
    <w:qFormat/>
    <w:pPr>
      <w:pBdr>
        <w:top w:val="nil"/>
        <w:left w:val="nil"/>
        <w:bottom w:val="nil"/>
        <w:right w:val="nil"/>
        <w:between w:val="nil"/>
      </w:pBdr>
      <w:jc w:val="center"/>
    </w:pPr>
    <w:rPr>
      <w:b/>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fvP3rRi9QzcAXc4Zc8DURPyqCA==">CgMxLjAyDWguajN1bW8yNGQwbWwyDmguaXltY3g4NGMwYngwOAByITF0dlZFd0FZeHg0bVJHZGtnUVlSLXNXQXhJMmZiTGpYRg==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1044</Words>
  <Characters>6163</Characters>
  <Application>Microsoft Office Word</Application>
  <DocSecurity>0</DocSecurity>
  <Lines>51</Lines>
  <Paragraphs>14</Paragraphs>
  <ScaleCrop>false</ScaleCrop>
  <Company/>
  <LinksUpToDate>false</LinksUpToDate>
  <CharactersWithSpaces>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Zdenka Augustova</dc:creator>
  <cp:lastModifiedBy>Iveta Jarošová</cp:lastModifiedBy>
  <cp:revision>3</cp:revision>
  <dcterms:created xsi:type="dcterms:W3CDTF">2026-02-16T14:10:00Z</dcterms:created>
  <dcterms:modified xsi:type="dcterms:W3CDTF">2026-02-16T14:47:00Z</dcterms:modified>
</cp:coreProperties>
</file>