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AFF01" w14:textId="77777777" w:rsidR="00977F5B" w:rsidRPr="003C66F4" w:rsidRDefault="00936435">
      <w:pPr>
        <w:spacing w:after="0" w:line="360" w:lineRule="auto"/>
        <w:ind w:left="1391" w:right="1316" w:firstLine="0"/>
        <w:jc w:val="center"/>
        <w:rPr>
          <w:rFonts w:ascii="Atyp BL Text" w:hAnsi="Atyp BL Text"/>
          <w:b/>
          <w:sz w:val="36"/>
          <w:szCs w:val="36"/>
        </w:rPr>
      </w:pPr>
      <w:r w:rsidRPr="003C66F4">
        <w:rPr>
          <w:rFonts w:ascii="Atyp BL Text" w:hAnsi="Atyp BL Text"/>
          <w:b/>
          <w:sz w:val="36"/>
          <w:szCs w:val="36"/>
        </w:rPr>
        <w:t xml:space="preserve">Akční plán rozvoje města Humpolce </w:t>
      </w:r>
    </w:p>
    <w:p w14:paraId="6EA02A15" w14:textId="3946A9C6" w:rsidR="00CA7BE3" w:rsidRPr="003C66F4" w:rsidRDefault="00936435">
      <w:pPr>
        <w:spacing w:after="0" w:line="360" w:lineRule="auto"/>
        <w:ind w:left="1391" w:right="1316" w:firstLine="0"/>
        <w:jc w:val="center"/>
        <w:rPr>
          <w:rFonts w:ascii="Atyp BL Text" w:hAnsi="Atyp BL Text"/>
          <w:sz w:val="36"/>
          <w:szCs w:val="36"/>
        </w:rPr>
      </w:pPr>
      <w:r w:rsidRPr="003C66F4">
        <w:rPr>
          <w:rFonts w:ascii="Atyp BL Text" w:hAnsi="Atyp BL Text"/>
          <w:b/>
          <w:sz w:val="36"/>
          <w:szCs w:val="36"/>
        </w:rPr>
        <w:t>202</w:t>
      </w:r>
      <w:r w:rsidR="00977F5B" w:rsidRPr="003C66F4">
        <w:rPr>
          <w:rFonts w:ascii="Atyp BL Text" w:hAnsi="Atyp BL Text"/>
          <w:b/>
          <w:sz w:val="36"/>
          <w:szCs w:val="36"/>
        </w:rPr>
        <w:t>4</w:t>
      </w:r>
      <w:r w:rsidRPr="003C66F4">
        <w:rPr>
          <w:rFonts w:ascii="Atyp BL Text" w:hAnsi="Atyp BL Text"/>
          <w:b/>
          <w:sz w:val="36"/>
          <w:szCs w:val="36"/>
        </w:rPr>
        <w:t>-202</w:t>
      </w:r>
      <w:r w:rsidR="00977F5B" w:rsidRPr="003C66F4">
        <w:rPr>
          <w:rFonts w:ascii="Atyp BL Text" w:hAnsi="Atyp BL Text"/>
          <w:b/>
          <w:sz w:val="36"/>
          <w:szCs w:val="36"/>
        </w:rPr>
        <w:t>6</w:t>
      </w:r>
      <w:r w:rsidRPr="003C66F4">
        <w:rPr>
          <w:rFonts w:ascii="Atyp BL Text" w:hAnsi="Atyp BL Text"/>
          <w:b/>
          <w:sz w:val="36"/>
          <w:szCs w:val="36"/>
        </w:rPr>
        <w:t xml:space="preserve"> </w:t>
      </w:r>
    </w:p>
    <w:p w14:paraId="117B59AC" w14:textId="77777777" w:rsidR="00CA7BE3" w:rsidRPr="003C66F4" w:rsidRDefault="00936435">
      <w:pPr>
        <w:spacing w:after="140" w:line="259" w:lineRule="auto"/>
        <w:ind w:left="75" w:right="0" w:firstLine="0"/>
        <w:jc w:val="center"/>
        <w:rPr>
          <w:rFonts w:ascii="Atyp BL Text" w:hAnsi="Atyp BL Text"/>
          <w:sz w:val="22"/>
          <w:szCs w:val="22"/>
        </w:rPr>
      </w:pPr>
      <w:r w:rsidRPr="003C66F4">
        <w:rPr>
          <w:rFonts w:ascii="Atyp BL Text" w:hAnsi="Atyp BL Text"/>
          <w:b/>
          <w:sz w:val="22"/>
          <w:szCs w:val="22"/>
        </w:rPr>
        <w:t xml:space="preserve"> </w:t>
      </w:r>
    </w:p>
    <w:p w14:paraId="442BE0A5" w14:textId="20F4211B" w:rsidR="00CA7BE3" w:rsidRPr="003C66F4" w:rsidRDefault="00936435">
      <w:pPr>
        <w:ind w:left="-5" w:right="0"/>
        <w:rPr>
          <w:rFonts w:ascii="Atyp BL Text" w:hAnsi="Atyp BL Text"/>
          <w:sz w:val="22"/>
          <w:szCs w:val="22"/>
        </w:rPr>
      </w:pPr>
      <w:r w:rsidRPr="003C66F4">
        <w:rPr>
          <w:rFonts w:ascii="Atyp BL Text" w:hAnsi="Atyp BL Text"/>
          <w:sz w:val="22"/>
          <w:szCs w:val="22"/>
        </w:rPr>
        <w:t>Akční plán</w:t>
      </w:r>
      <w:r w:rsidR="00EF5848">
        <w:rPr>
          <w:rFonts w:ascii="Atyp BL Text" w:hAnsi="Atyp BL Text"/>
          <w:sz w:val="22"/>
          <w:szCs w:val="22"/>
        </w:rPr>
        <w:t xml:space="preserve"> </w:t>
      </w:r>
      <w:r w:rsidRPr="003C66F4">
        <w:rPr>
          <w:rFonts w:ascii="Atyp BL Text" w:hAnsi="Atyp BL Text"/>
          <w:sz w:val="22"/>
          <w:szCs w:val="22"/>
        </w:rPr>
        <w:t>rozvoje města Humpolce na období let 202</w:t>
      </w:r>
      <w:r w:rsidR="003C66F4" w:rsidRPr="003C66F4">
        <w:rPr>
          <w:rFonts w:ascii="Atyp BL Text" w:hAnsi="Atyp BL Text"/>
          <w:sz w:val="22"/>
          <w:szCs w:val="22"/>
        </w:rPr>
        <w:t>4</w:t>
      </w:r>
      <w:r w:rsidRPr="003C66F4">
        <w:rPr>
          <w:rFonts w:ascii="Atyp BL Text" w:hAnsi="Atyp BL Text"/>
          <w:sz w:val="22"/>
          <w:szCs w:val="22"/>
        </w:rPr>
        <w:t xml:space="preserve"> až 202</w:t>
      </w:r>
      <w:r w:rsidR="003C66F4" w:rsidRPr="003C66F4">
        <w:rPr>
          <w:rFonts w:ascii="Atyp BL Text" w:hAnsi="Atyp BL Text"/>
          <w:sz w:val="22"/>
          <w:szCs w:val="22"/>
        </w:rPr>
        <w:t>6</w:t>
      </w:r>
      <w:r w:rsidRPr="003C66F4">
        <w:rPr>
          <w:rFonts w:ascii="Atyp BL Text" w:hAnsi="Atyp BL Text"/>
          <w:sz w:val="22"/>
          <w:szCs w:val="22"/>
        </w:rPr>
        <w:t xml:space="preserve"> podrobněji rozpracovává strategické cíle stanovené Strategickým plánem rozvoje města Humpolce pro období let 2021 až 2030 a stanovuje priority pro </w:t>
      </w:r>
      <w:r w:rsidR="003C66F4" w:rsidRPr="003C66F4">
        <w:rPr>
          <w:rFonts w:ascii="Atyp BL Text" w:hAnsi="Atyp BL Text"/>
          <w:sz w:val="22"/>
          <w:szCs w:val="22"/>
        </w:rPr>
        <w:t>další</w:t>
      </w:r>
      <w:r w:rsidRPr="003C66F4">
        <w:rPr>
          <w:rFonts w:ascii="Atyp BL Text" w:hAnsi="Atyp BL Text"/>
          <w:sz w:val="22"/>
          <w:szCs w:val="22"/>
        </w:rPr>
        <w:t xml:space="preserve"> tři roky strategického dokumentu vymezujícího celkem desetileté období rozvoje města.  </w:t>
      </w:r>
    </w:p>
    <w:p w14:paraId="6255E684" w14:textId="77777777" w:rsidR="00CA7BE3" w:rsidRPr="003C66F4" w:rsidRDefault="00936435">
      <w:pPr>
        <w:spacing w:after="160" w:line="259" w:lineRule="auto"/>
        <w:ind w:left="0" w:right="0" w:firstLine="0"/>
        <w:jc w:val="left"/>
        <w:rPr>
          <w:rFonts w:ascii="Atyp BL Text" w:hAnsi="Atyp BL Text"/>
          <w:sz w:val="22"/>
          <w:szCs w:val="22"/>
        </w:rPr>
      </w:pPr>
      <w:r w:rsidRPr="003C66F4">
        <w:rPr>
          <w:rFonts w:ascii="Atyp BL Text" w:hAnsi="Atyp BL Text"/>
          <w:sz w:val="22"/>
          <w:szCs w:val="22"/>
        </w:rPr>
        <w:t xml:space="preserve"> </w:t>
      </w:r>
    </w:p>
    <w:p w14:paraId="14794839" w14:textId="5D4E80F2" w:rsidR="00CA7BE3" w:rsidRPr="003C66F4" w:rsidRDefault="00936435">
      <w:pPr>
        <w:spacing w:after="156" w:line="259" w:lineRule="auto"/>
        <w:ind w:left="-5" w:right="0"/>
        <w:rPr>
          <w:rFonts w:ascii="Atyp BL Text" w:hAnsi="Atyp BL Text"/>
          <w:sz w:val="22"/>
          <w:szCs w:val="22"/>
          <w:u w:val="single"/>
        </w:rPr>
      </w:pPr>
      <w:r w:rsidRPr="003C66F4">
        <w:rPr>
          <w:rFonts w:ascii="Atyp BL Text" w:hAnsi="Atyp BL Text"/>
          <w:sz w:val="22"/>
          <w:szCs w:val="22"/>
          <w:u w:val="single"/>
        </w:rPr>
        <w:t>Akční plán je ve formě tabulek rozdělen do pěti tematických oblastí:</w:t>
      </w:r>
    </w:p>
    <w:p w14:paraId="0BD46643" w14:textId="3BD385C7" w:rsidR="00CA7BE3" w:rsidRPr="003C66F4" w:rsidRDefault="00936435">
      <w:pPr>
        <w:numPr>
          <w:ilvl w:val="0"/>
          <w:numId w:val="1"/>
        </w:numPr>
        <w:spacing w:after="117" w:line="259" w:lineRule="auto"/>
        <w:ind w:right="0" w:firstLine="0"/>
        <w:rPr>
          <w:rFonts w:ascii="Atyp BL Text" w:hAnsi="Atyp BL Text"/>
          <w:sz w:val="22"/>
          <w:szCs w:val="22"/>
        </w:rPr>
      </w:pPr>
      <w:r w:rsidRPr="003C66F4">
        <w:rPr>
          <w:rFonts w:ascii="Atyp BL Text" w:hAnsi="Atyp BL Text"/>
          <w:sz w:val="22"/>
          <w:szCs w:val="22"/>
        </w:rPr>
        <w:t>Město, urbanismus, bydlení</w:t>
      </w:r>
    </w:p>
    <w:p w14:paraId="6E63CA9D" w14:textId="2AC0E5A6" w:rsidR="00CA7BE3" w:rsidRPr="003C66F4" w:rsidRDefault="00936435">
      <w:pPr>
        <w:numPr>
          <w:ilvl w:val="0"/>
          <w:numId w:val="1"/>
        </w:numPr>
        <w:spacing w:after="156" w:line="259" w:lineRule="auto"/>
        <w:ind w:right="0" w:firstLine="0"/>
        <w:rPr>
          <w:rFonts w:ascii="Atyp BL Text" w:hAnsi="Atyp BL Text"/>
          <w:sz w:val="22"/>
          <w:szCs w:val="22"/>
        </w:rPr>
      </w:pPr>
      <w:r w:rsidRPr="003C66F4">
        <w:rPr>
          <w:rFonts w:ascii="Atyp BL Text" w:hAnsi="Atyp BL Text"/>
          <w:sz w:val="22"/>
          <w:szCs w:val="22"/>
        </w:rPr>
        <w:t>Doprava</w:t>
      </w:r>
    </w:p>
    <w:p w14:paraId="773C4A52" w14:textId="77777777" w:rsidR="003C66F4" w:rsidRPr="003C66F4" w:rsidRDefault="00936435">
      <w:pPr>
        <w:numPr>
          <w:ilvl w:val="0"/>
          <w:numId w:val="1"/>
        </w:numPr>
        <w:spacing w:after="0" w:line="396" w:lineRule="auto"/>
        <w:ind w:right="0" w:firstLine="0"/>
        <w:rPr>
          <w:rFonts w:ascii="Atyp BL Text" w:hAnsi="Atyp BL Text"/>
          <w:sz w:val="22"/>
          <w:szCs w:val="22"/>
        </w:rPr>
      </w:pPr>
      <w:r w:rsidRPr="003C66F4">
        <w:rPr>
          <w:rFonts w:ascii="Atyp BL Text" w:hAnsi="Atyp BL Text"/>
          <w:sz w:val="22"/>
          <w:szCs w:val="22"/>
        </w:rPr>
        <w:t>Občanská vybavenost a služby</w:t>
      </w:r>
    </w:p>
    <w:p w14:paraId="0AEE63EC" w14:textId="5356F156" w:rsidR="003C66F4" w:rsidRPr="003C66F4" w:rsidRDefault="00936435">
      <w:pPr>
        <w:numPr>
          <w:ilvl w:val="0"/>
          <w:numId w:val="1"/>
        </w:numPr>
        <w:spacing w:after="0" w:line="396" w:lineRule="auto"/>
        <w:ind w:right="0" w:firstLine="0"/>
        <w:rPr>
          <w:rFonts w:ascii="Atyp BL Text" w:hAnsi="Atyp BL Text"/>
          <w:sz w:val="22"/>
          <w:szCs w:val="22"/>
        </w:rPr>
      </w:pPr>
      <w:r w:rsidRPr="003C66F4">
        <w:rPr>
          <w:rFonts w:ascii="Atyp BL Text" w:hAnsi="Atyp BL Text"/>
          <w:sz w:val="22"/>
          <w:szCs w:val="22"/>
        </w:rPr>
        <w:t xml:space="preserve">Řízení a technická infrastruktura  </w:t>
      </w:r>
    </w:p>
    <w:p w14:paraId="0560E4AC" w14:textId="72CD6817" w:rsidR="00CA7BE3" w:rsidRPr="003C66F4" w:rsidRDefault="00936435">
      <w:pPr>
        <w:numPr>
          <w:ilvl w:val="0"/>
          <w:numId w:val="1"/>
        </w:numPr>
        <w:spacing w:after="0" w:line="396" w:lineRule="auto"/>
        <w:ind w:right="0" w:firstLine="0"/>
        <w:rPr>
          <w:rFonts w:ascii="Atyp BL Text" w:hAnsi="Atyp BL Text"/>
          <w:sz w:val="22"/>
          <w:szCs w:val="22"/>
        </w:rPr>
      </w:pPr>
      <w:r w:rsidRPr="003C66F4">
        <w:rPr>
          <w:rFonts w:ascii="Atyp BL Text" w:hAnsi="Atyp BL Text"/>
          <w:sz w:val="22"/>
          <w:szCs w:val="22"/>
        </w:rPr>
        <w:t>Životní prostředí</w:t>
      </w:r>
    </w:p>
    <w:p w14:paraId="6096142D" w14:textId="77777777" w:rsidR="003C66F4" w:rsidRPr="003C66F4" w:rsidRDefault="003C66F4" w:rsidP="003C66F4">
      <w:pPr>
        <w:spacing w:after="0" w:line="396" w:lineRule="auto"/>
        <w:ind w:left="0" w:right="0" w:firstLine="0"/>
        <w:rPr>
          <w:rFonts w:ascii="Atyp BL Text" w:hAnsi="Atyp BL Text"/>
          <w:sz w:val="22"/>
          <w:szCs w:val="22"/>
        </w:rPr>
      </w:pPr>
    </w:p>
    <w:p w14:paraId="713142DE" w14:textId="2E7B3759" w:rsidR="00CA7BE3" w:rsidRPr="003C66F4" w:rsidRDefault="00936435">
      <w:pPr>
        <w:ind w:left="-5" w:right="0"/>
        <w:rPr>
          <w:rFonts w:ascii="Atyp BL Text" w:hAnsi="Atyp BL Text"/>
          <w:sz w:val="22"/>
          <w:szCs w:val="22"/>
        </w:rPr>
      </w:pPr>
      <w:r w:rsidRPr="003C66F4">
        <w:rPr>
          <w:rFonts w:ascii="Atyp BL Text" w:hAnsi="Atyp BL Text"/>
          <w:sz w:val="22"/>
          <w:szCs w:val="22"/>
        </w:rPr>
        <w:t>V každé oblasti jsou definovány strategické cíle, opatření, která jsou cílem, konkrétní úkoly k naplňování opatření, indikátory měření úspěšnosti plnění cílů, řešitel úkolu a období realizace. Po skončení daného období proběhne zhodnocení naplnění akčního plánu a zároveň je počítáno s tvorbou akčního plánu pro další období, tj. léta 202</w:t>
      </w:r>
      <w:r w:rsidR="003C66F4" w:rsidRPr="003C66F4">
        <w:rPr>
          <w:rFonts w:ascii="Atyp BL Text" w:hAnsi="Atyp BL Text"/>
          <w:sz w:val="22"/>
          <w:szCs w:val="22"/>
        </w:rPr>
        <w:t>7</w:t>
      </w:r>
      <w:r w:rsidRPr="003C66F4">
        <w:rPr>
          <w:rFonts w:ascii="Atyp BL Text" w:hAnsi="Atyp BL Text"/>
          <w:sz w:val="22"/>
          <w:szCs w:val="22"/>
        </w:rPr>
        <w:t xml:space="preserve"> až 20</w:t>
      </w:r>
      <w:r w:rsidR="003C66F4" w:rsidRPr="003C66F4">
        <w:rPr>
          <w:rFonts w:ascii="Atyp BL Text" w:hAnsi="Atyp BL Text"/>
          <w:sz w:val="22"/>
          <w:szCs w:val="22"/>
        </w:rPr>
        <w:t>30</w:t>
      </w:r>
      <w:r w:rsidRPr="003C66F4">
        <w:rPr>
          <w:rFonts w:ascii="Atyp BL Text" w:hAnsi="Atyp BL Text"/>
          <w:sz w:val="22"/>
          <w:szCs w:val="22"/>
        </w:rPr>
        <w:t>. Průběžné hodnocení bude probíhat každý rok, první v prosinci 202</w:t>
      </w:r>
      <w:r w:rsidR="003C66F4" w:rsidRPr="003C66F4">
        <w:rPr>
          <w:rFonts w:ascii="Atyp BL Text" w:hAnsi="Atyp BL Text"/>
          <w:sz w:val="22"/>
          <w:szCs w:val="22"/>
        </w:rPr>
        <w:t>4</w:t>
      </w:r>
      <w:r w:rsidRPr="003C66F4">
        <w:rPr>
          <w:rFonts w:ascii="Atyp BL Text" w:hAnsi="Atyp BL Text"/>
          <w:sz w:val="22"/>
          <w:szCs w:val="22"/>
        </w:rPr>
        <w:t xml:space="preserve">. </w:t>
      </w:r>
    </w:p>
    <w:p w14:paraId="09DF3B2F" w14:textId="77777777" w:rsidR="00CA7BE3" w:rsidRPr="003C66F4" w:rsidRDefault="00936435">
      <w:pPr>
        <w:spacing w:after="115" w:line="259" w:lineRule="auto"/>
        <w:ind w:left="0" w:right="0" w:firstLine="0"/>
        <w:jc w:val="left"/>
        <w:rPr>
          <w:rFonts w:ascii="Atyp BL Text" w:hAnsi="Atyp BL Text"/>
          <w:sz w:val="22"/>
          <w:szCs w:val="22"/>
        </w:rPr>
      </w:pPr>
      <w:r w:rsidRPr="003C66F4">
        <w:rPr>
          <w:rFonts w:ascii="Atyp BL Text" w:hAnsi="Atyp BL Text"/>
          <w:sz w:val="22"/>
          <w:szCs w:val="22"/>
        </w:rPr>
        <w:t xml:space="preserve"> </w:t>
      </w:r>
    </w:p>
    <w:p w14:paraId="53EE295A" w14:textId="77777777" w:rsidR="00CA7BE3" w:rsidRPr="003C66F4" w:rsidRDefault="00936435">
      <w:pPr>
        <w:ind w:left="-5" w:right="0"/>
        <w:rPr>
          <w:rFonts w:ascii="Atyp BL Text" w:hAnsi="Atyp BL Text"/>
          <w:sz w:val="22"/>
          <w:szCs w:val="22"/>
        </w:rPr>
      </w:pPr>
      <w:r w:rsidRPr="003C66F4">
        <w:rPr>
          <w:rFonts w:ascii="Atyp BL Text" w:hAnsi="Atyp BL Text"/>
          <w:sz w:val="22"/>
          <w:szCs w:val="22"/>
        </w:rPr>
        <w:t xml:space="preserve">Strategické cíle, opatření a úkoly stanovuje vedení města Humpolce ve spolupráci s pověřenými orgány samosprávy či odbory městského úřadu. Jako řešitelé jsou uvedeny konkrétní odbory městského úřadu, kdy je za plnění úkolů odpovědný vedoucí daného odboru/příspěvkové organizace, který může úkoly delegovat dle kompetencí na své podřízené. Pověřený pracovník městského úřadu konzultuje průběh plnění úkolu s vedením města, případně s dalšími zapojenými kolegy (např. z jiného odboru městského úřadu) / subjekty (např. příspěvkovými organizacemi města) apod.  </w:t>
      </w:r>
    </w:p>
    <w:p w14:paraId="72B55322" w14:textId="77777777" w:rsidR="00CA7BE3" w:rsidRPr="003C66F4" w:rsidRDefault="00936435">
      <w:pPr>
        <w:spacing w:after="117" w:line="259" w:lineRule="auto"/>
        <w:ind w:left="0" w:right="0" w:firstLine="0"/>
        <w:jc w:val="left"/>
        <w:rPr>
          <w:rFonts w:ascii="Atyp BL Text" w:hAnsi="Atyp BL Text"/>
          <w:sz w:val="22"/>
          <w:szCs w:val="22"/>
        </w:rPr>
      </w:pPr>
      <w:r w:rsidRPr="003C66F4">
        <w:rPr>
          <w:rFonts w:ascii="Atyp BL Text" w:hAnsi="Atyp BL Text"/>
          <w:sz w:val="22"/>
          <w:szCs w:val="22"/>
        </w:rPr>
        <w:t xml:space="preserve"> </w:t>
      </w:r>
    </w:p>
    <w:p w14:paraId="31433FB4" w14:textId="77777777" w:rsidR="00CA7BE3" w:rsidRPr="003C66F4" w:rsidRDefault="00936435">
      <w:pPr>
        <w:ind w:left="-5" w:right="0"/>
        <w:rPr>
          <w:rFonts w:ascii="Atyp BL Text" w:hAnsi="Atyp BL Text"/>
          <w:sz w:val="22"/>
          <w:szCs w:val="22"/>
        </w:rPr>
      </w:pPr>
      <w:r w:rsidRPr="003C66F4">
        <w:rPr>
          <w:rFonts w:ascii="Atyp BL Text" w:hAnsi="Atyp BL Text"/>
          <w:sz w:val="22"/>
          <w:szCs w:val="22"/>
        </w:rPr>
        <w:t xml:space="preserve">Akční plán si neklade za cíl postihnout veškeré akce a projekty, které město Humpolec bude v daném období připravovat či realizovat. Jde zejména o akce většího rozsahu a </w:t>
      </w:r>
      <w:r w:rsidRPr="003C66F4">
        <w:rPr>
          <w:rFonts w:ascii="Atyp BL Text" w:hAnsi="Atyp BL Text"/>
          <w:sz w:val="22"/>
          <w:szCs w:val="22"/>
        </w:rPr>
        <w:lastRenderedPageBreak/>
        <w:t xml:space="preserve">priority vycházející ze Strategického plánu rozvoje města Humpolce 2021-2030. Vedle akčního plánu je důležitým dokumentem také rozpočet města Humpolce vždy pro daný jeden rok, který detailně specifikuje všechny konkrétní příjmy a výdaje města, včetně těch investičních, pro konkrétní rok. Rozpočet města Humpolce schvaluje Zastupitelstvo města Humpolce. Všechny tři zmíněné dokumenty jsou závaznými dokumenty pro práci vedení města Humpolce, Radu a Zastupitelstvo města Humpolce, komise Rady města Humpolce, výbory Zastupitelstva města Humpolce, příspěvkové organizace města Humpolce a pro pracovníky Městského úřadu Humpolce.   </w:t>
      </w:r>
    </w:p>
    <w:p w14:paraId="7BEFBC12" w14:textId="77777777" w:rsidR="00CA7BE3" w:rsidRPr="003C66F4" w:rsidRDefault="00936435">
      <w:pPr>
        <w:spacing w:after="159" w:line="259" w:lineRule="auto"/>
        <w:ind w:left="0" w:right="0" w:firstLine="0"/>
        <w:jc w:val="left"/>
        <w:rPr>
          <w:rFonts w:ascii="Atyp BL Text" w:hAnsi="Atyp BL Text"/>
          <w:sz w:val="22"/>
          <w:szCs w:val="22"/>
        </w:rPr>
      </w:pPr>
      <w:r w:rsidRPr="003C66F4">
        <w:rPr>
          <w:rFonts w:ascii="Atyp BL Text" w:hAnsi="Atyp BL Text"/>
          <w:sz w:val="22"/>
          <w:szCs w:val="22"/>
        </w:rPr>
        <w:t xml:space="preserve"> </w:t>
      </w:r>
    </w:p>
    <w:p w14:paraId="370EFD05" w14:textId="3E30805D" w:rsidR="00CA7BE3" w:rsidRPr="003C66F4" w:rsidRDefault="00936435">
      <w:pPr>
        <w:ind w:left="-5" w:right="0"/>
        <w:rPr>
          <w:rFonts w:ascii="Atyp BL Text" w:hAnsi="Atyp BL Text"/>
          <w:sz w:val="22"/>
          <w:szCs w:val="22"/>
        </w:rPr>
      </w:pPr>
      <w:r w:rsidRPr="003C66F4">
        <w:rPr>
          <w:rFonts w:ascii="Atyp BL Text" w:hAnsi="Atyp BL Text"/>
          <w:sz w:val="22"/>
          <w:szCs w:val="22"/>
        </w:rPr>
        <w:t>Součástí vybraných opatření a úkolů jsou také činnosti související s osvětou široké veřejnosti. Osvětové a informační kampaně budou zpravidla dávány do souvislostí s tematickými oblastmi, které se v daném období / roce budou nejintenzivněji realizovat</w:t>
      </w:r>
      <w:r w:rsidR="003C66F4" w:rsidRPr="003C66F4">
        <w:rPr>
          <w:rFonts w:ascii="Atyp BL Text" w:hAnsi="Atyp BL Text"/>
          <w:sz w:val="22"/>
          <w:szCs w:val="22"/>
        </w:rPr>
        <w:t>.</w:t>
      </w:r>
      <w:r w:rsidRPr="003C66F4">
        <w:rPr>
          <w:rFonts w:ascii="Atyp BL Text" w:hAnsi="Atyp BL Text"/>
          <w:sz w:val="22"/>
          <w:szCs w:val="22"/>
        </w:rPr>
        <w:t xml:space="preserve"> </w:t>
      </w:r>
    </w:p>
    <w:p w14:paraId="550D73AB" w14:textId="77777777" w:rsidR="00CA7BE3" w:rsidRPr="003C66F4" w:rsidRDefault="00936435">
      <w:pPr>
        <w:spacing w:after="159" w:line="259" w:lineRule="auto"/>
        <w:ind w:left="0" w:right="0" w:firstLine="0"/>
        <w:jc w:val="left"/>
        <w:rPr>
          <w:rFonts w:ascii="Atyp BL Text" w:hAnsi="Atyp BL Text"/>
          <w:sz w:val="22"/>
          <w:szCs w:val="22"/>
        </w:rPr>
      </w:pPr>
      <w:r w:rsidRPr="003C66F4">
        <w:rPr>
          <w:rFonts w:ascii="Atyp BL Text" w:hAnsi="Atyp BL Text"/>
          <w:sz w:val="22"/>
          <w:szCs w:val="22"/>
        </w:rPr>
        <w:t xml:space="preserve"> </w:t>
      </w:r>
    </w:p>
    <w:p w14:paraId="001B5293" w14:textId="77777777" w:rsidR="00CA7BE3" w:rsidRPr="003C66F4" w:rsidRDefault="00936435">
      <w:pPr>
        <w:ind w:left="-5" w:right="0"/>
        <w:rPr>
          <w:rFonts w:ascii="Atyp BL Text" w:hAnsi="Atyp BL Text"/>
          <w:sz w:val="22"/>
          <w:szCs w:val="22"/>
        </w:rPr>
      </w:pPr>
      <w:r w:rsidRPr="003C66F4">
        <w:rPr>
          <w:rFonts w:ascii="Atyp BL Text" w:hAnsi="Atyp BL Text"/>
          <w:sz w:val="22"/>
          <w:szCs w:val="22"/>
        </w:rPr>
        <w:t xml:space="preserve">Akční plán nastoluje ideální situaci, kdy se podaří v časovém předstihu stanovená opatření a stanovené úkoly vzhledem ke všem ovlivnitelným i neovlivnitelným okolnostem naplnit. Zároveň nepočítá s eventualitou proměny priorit plánovaných záměrů, pro které se v průběhu času mohou změnit podmínky, ať už pro jejich realizaci, nebo naopak proti jejich realizaci. Takové případné situace budou tematizovány ve zpětném vyhodnocení plnění jednotlivých strategických cílů v akčním plánu včetně zdůvodnění.  </w:t>
      </w:r>
    </w:p>
    <w:p w14:paraId="333B70A6" w14:textId="77777777" w:rsidR="00CA7BE3" w:rsidRPr="003C66F4" w:rsidRDefault="00936435">
      <w:pPr>
        <w:spacing w:after="159" w:line="259" w:lineRule="auto"/>
        <w:ind w:left="0" w:right="0" w:firstLine="0"/>
        <w:jc w:val="left"/>
        <w:rPr>
          <w:rFonts w:ascii="Atyp BL Text" w:hAnsi="Atyp BL Text"/>
          <w:sz w:val="22"/>
          <w:szCs w:val="22"/>
        </w:rPr>
      </w:pPr>
      <w:r w:rsidRPr="003C66F4">
        <w:rPr>
          <w:rFonts w:ascii="Atyp BL Text" w:hAnsi="Atyp BL Text"/>
          <w:sz w:val="22"/>
          <w:szCs w:val="22"/>
        </w:rPr>
        <w:t xml:space="preserve"> </w:t>
      </w:r>
    </w:p>
    <w:p w14:paraId="0A5D6055" w14:textId="77777777" w:rsidR="00CA7BE3" w:rsidRPr="003C66F4" w:rsidRDefault="00936435">
      <w:pPr>
        <w:ind w:left="-5" w:right="0"/>
        <w:rPr>
          <w:rFonts w:ascii="Atyp BL Text" w:hAnsi="Atyp BL Text"/>
          <w:sz w:val="22"/>
          <w:szCs w:val="22"/>
        </w:rPr>
      </w:pPr>
      <w:r w:rsidRPr="003C66F4">
        <w:rPr>
          <w:rFonts w:ascii="Atyp BL Text" w:hAnsi="Atyp BL Text"/>
          <w:sz w:val="22"/>
          <w:szCs w:val="22"/>
        </w:rPr>
        <w:t xml:space="preserve">Strategický plán rozvoje města Humpolce 2021-2030 schválilo Zastupitelstvo města Humpolce na svém veřejném zasedání 28. dubna 2021. Příslušné dokumenty jsou po svém schválení kompetentními orgány zveřejněny na webových stránkách města Humpolce.  </w:t>
      </w:r>
    </w:p>
    <w:p w14:paraId="3B455E71" w14:textId="77777777" w:rsidR="00CA7BE3" w:rsidRPr="003C66F4" w:rsidRDefault="00936435">
      <w:pPr>
        <w:spacing w:after="0" w:line="259" w:lineRule="auto"/>
        <w:ind w:left="0" w:right="0" w:firstLine="0"/>
        <w:jc w:val="left"/>
        <w:rPr>
          <w:rFonts w:ascii="Atyp BL Text" w:hAnsi="Atyp BL Text"/>
          <w:sz w:val="22"/>
          <w:szCs w:val="22"/>
        </w:rPr>
      </w:pPr>
      <w:r w:rsidRPr="003C66F4">
        <w:rPr>
          <w:rFonts w:ascii="Atyp BL Text" w:eastAsia="Times New Roman" w:hAnsi="Atyp BL Text" w:cs="Times New Roman"/>
          <w:sz w:val="22"/>
          <w:szCs w:val="22"/>
        </w:rPr>
        <w:t xml:space="preserve"> </w:t>
      </w:r>
    </w:p>
    <w:p w14:paraId="6F44EC6A" w14:textId="77777777" w:rsidR="00CA7BE3" w:rsidRPr="003C66F4" w:rsidRDefault="00936435">
      <w:pPr>
        <w:spacing w:after="0" w:line="259" w:lineRule="auto"/>
        <w:ind w:left="0" w:right="0" w:firstLine="0"/>
        <w:jc w:val="left"/>
        <w:rPr>
          <w:rFonts w:ascii="Atyp BL Text" w:hAnsi="Atyp BL Text"/>
          <w:sz w:val="22"/>
          <w:szCs w:val="22"/>
        </w:rPr>
      </w:pPr>
      <w:r w:rsidRPr="003C66F4">
        <w:rPr>
          <w:rFonts w:ascii="Atyp BL Text" w:eastAsia="Times New Roman" w:hAnsi="Atyp BL Text" w:cs="Times New Roman"/>
          <w:sz w:val="22"/>
          <w:szCs w:val="22"/>
        </w:rPr>
        <w:t xml:space="preserve"> </w:t>
      </w:r>
    </w:p>
    <w:sectPr w:rsidR="00CA7BE3" w:rsidRPr="003C66F4">
      <w:footerReference w:type="default" r:id="rId7"/>
      <w:pgSz w:w="11906" w:h="16838"/>
      <w:pgMar w:top="1465" w:right="1413" w:bottom="169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6D012" w14:textId="77777777" w:rsidR="003C66F4" w:rsidRDefault="003C66F4" w:rsidP="003C66F4">
      <w:pPr>
        <w:spacing w:after="0" w:line="240" w:lineRule="auto"/>
      </w:pPr>
      <w:r>
        <w:separator/>
      </w:r>
    </w:p>
  </w:endnote>
  <w:endnote w:type="continuationSeparator" w:id="0">
    <w:p w14:paraId="3EBF838F" w14:textId="77777777" w:rsidR="003C66F4" w:rsidRDefault="003C66F4" w:rsidP="003C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3328924"/>
      <w:docPartObj>
        <w:docPartGallery w:val="Page Numbers (Bottom of Page)"/>
        <w:docPartUnique/>
      </w:docPartObj>
    </w:sdtPr>
    <w:sdtEndPr>
      <w:rPr>
        <w:rFonts w:ascii="Atyp BL Text" w:hAnsi="Atyp BL Text"/>
      </w:rPr>
    </w:sdtEndPr>
    <w:sdtContent>
      <w:p w14:paraId="612A2D22" w14:textId="118B385F" w:rsidR="003C66F4" w:rsidRPr="003C66F4" w:rsidRDefault="003C66F4">
        <w:pPr>
          <w:pStyle w:val="Zpat"/>
          <w:jc w:val="center"/>
          <w:rPr>
            <w:rFonts w:ascii="Atyp BL Text" w:hAnsi="Atyp BL Text"/>
          </w:rPr>
        </w:pPr>
        <w:r w:rsidRPr="003C66F4">
          <w:rPr>
            <w:rFonts w:ascii="Atyp BL Text" w:hAnsi="Atyp BL Text"/>
          </w:rPr>
          <w:fldChar w:fldCharType="begin"/>
        </w:r>
        <w:r w:rsidRPr="003C66F4">
          <w:rPr>
            <w:rFonts w:ascii="Atyp BL Text" w:hAnsi="Atyp BL Text"/>
          </w:rPr>
          <w:instrText>PAGE   \* MERGEFORMAT</w:instrText>
        </w:r>
        <w:r w:rsidRPr="003C66F4">
          <w:rPr>
            <w:rFonts w:ascii="Atyp BL Text" w:hAnsi="Atyp BL Text"/>
          </w:rPr>
          <w:fldChar w:fldCharType="separate"/>
        </w:r>
        <w:r w:rsidRPr="003C66F4">
          <w:rPr>
            <w:rFonts w:ascii="Atyp BL Text" w:hAnsi="Atyp BL Text"/>
          </w:rPr>
          <w:t>2</w:t>
        </w:r>
        <w:r w:rsidRPr="003C66F4">
          <w:rPr>
            <w:rFonts w:ascii="Atyp BL Text" w:hAnsi="Atyp BL Text"/>
          </w:rPr>
          <w:fldChar w:fldCharType="end"/>
        </w:r>
      </w:p>
    </w:sdtContent>
  </w:sdt>
  <w:p w14:paraId="1A313052" w14:textId="77777777" w:rsidR="003C66F4" w:rsidRDefault="003C66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C169A" w14:textId="77777777" w:rsidR="003C66F4" w:rsidRDefault="003C66F4" w:rsidP="003C66F4">
      <w:pPr>
        <w:spacing w:after="0" w:line="240" w:lineRule="auto"/>
      </w:pPr>
      <w:r>
        <w:separator/>
      </w:r>
    </w:p>
  </w:footnote>
  <w:footnote w:type="continuationSeparator" w:id="0">
    <w:p w14:paraId="26F74089" w14:textId="77777777" w:rsidR="003C66F4" w:rsidRDefault="003C66F4" w:rsidP="003C6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97771"/>
    <w:multiLevelType w:val="hybridMultilevel"/>
    <w:tmpl w:val="D67E381A"/>
    <w:lvl w:ilvl="0" w:tplc="B19EA5B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FCEB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C80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6458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28FD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2CA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CF9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E007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0893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918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E3"/>
    <w:rsid w:val="003C66F4"/>
    <w:rsid w:val="005930BA"/>
    <w:rsid w:val="00936435"/>
    <w:rsid w:val="00977F5B"/>
    <w:rsid w:val="00CA7BE3"/>
    <w:rsid w:val="00E85D34"/>
    <w:rsid w:val="00E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8F3D"/>
  <w15:docId w15:val="{0D67D07B-5FF6-4488-BFEB-7E22843C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382" w:lineRule="auto"/>
      <w:ind w:left="10" w:right="9" w:hanging="10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66F4"/>
    <w:rPr>
      <w:rFonts w:ascii="Arial" w:eastAsia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3C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66F4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mluvci</dc:creator>
  <cp:keywords/>
  <cp:lastModifiedBy>Petr Machek</cp:lastModifiedBy>
  <cp:revision>5</cp:revision>
  <dcterms:created xsi:type="dcterms:W3CDTF">2024-04-10T06:27:00Z</dcterms:created>
  <dcterms:modified xsi:type="dcterms:W3CDTF">2024-06-12T11:43:00Z</dcterms:modified>
</cp:coreProperties>
</file>