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8919"/>
      </w:tblGrid>
      <w:tr w:rsidR="003C6566" w14:paraId="124F51F6" w14:textId="77777777" w:rsidTr="00A365B4">
        <w:trPr>
          <w:trHeight w:val="624"/>
        </w:trPr>
        <w:tc>
          <w:tcPr>
            <w:tcW w:w="9212" w:type="dxa"/>
            <w:shd w:val="clear" w:color="auto" w:fill="auto"/>
            <w:vAlign w:val="center"/>
          </w:tcPr>
          <w:p w14:paraId="3BF3F843" w14:textId="6C41B435" w:rsidR="003C6566" w:rsidRPr="00A365B4" w:rsidRDefault="003C6566" w:rsidP="00BC3BF8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A365B4">
              <w:rPr>
                <w:rFonts w:ascii="Arial" w:hAnsi="Arial" w:cs="Arial"/>
                <w:b/>
                <w:sz w:val="32"/>
                <w:szCs w:val="32"/>
              </w:rPr>
              <w:t xml:space="preserve">NÁVRH ROZPOČTU MĚSTA HUMPOLEC NA ROK </w:t>
            </w:r>
            <w:r w:rsidR="00C53E15" w:rsidRPr="00A365B4">
              <w:rPr>
                <w:rFonts w:ascii="Arial" w:hAnsi="Arial" w:cs="Arial"/>
                <w:b/>
                <w:sz w:val="32"/>
                <w:szCs w:val="32"/>
              </w:rPr>
              <w:t>202</w:t>
            </w:r>
            <w:r w:rsidR="003173FA">
              <w:rPr>
                <w:rFonts w:ascii="Arial" w:hAnsi="Arial" w:cs="Arial"/>
                <w:b/>
                <w:sz w:val="32"/>
                <w:szCs w:val="32"/>
              </w:rPr>
              <w:t>3</w:t>
            </w:r>
          </w:p>
          <w:p w14:paraId="198805B3" w14:textId="77777777" w:rsidR="00346FC6" w:rsidRPr="00346FC6" w:rsidRDefault="00346FC6" w:rsidP="00F516D6">
            <w:pPr>
              <w:jc w:val="center"/>
              <w:rPr>
                <w:sz w:val="28"/>
                <w:szCs w:val="28"/>
              </w:rPr>
            </w:pPr>
          </w:p>
        </w:tc>
      </w:tr>
    </w:tbl>
    <w:p w14:paraId="08080B1C" w14:textId="77777777" w:rsidR="003C6566" w:rsidRDefault="003C6566" w:rsidP="003C6566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8919"/>
      </w:tblGrid>
      <w:tr w:rsidR="003C6566" w14:paraId="655A8A1D" w14:textId="77777777" w:rsidTr="00A365B4">
        <w:trPr>
          <w:trHeight w:val="454"/>
        </w:trPr>
        <w:tc>
          <w:tcPr>
            <w:tcW w:w="9212" w:type="dxa"/>
            <w:shd w:val="clear" w:color="auto" w:fill="auto"/>
            <w:vAlign w:val="center"/>
          </w:tcPr>
          <w:p w14:paraId="379EE240" w14:textId="77777777" w:rsidR="003C6566" w:rsidRPr="00A365B4" w:rsidRDefault="003C6566" w:rsidP="00BC3BF8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A365B4">
              <w:rPr>
                <w:rFonts w:ascii="Arial" w:hAnsi="Arial" w:cs="Arial"/>
                <w:sz w:val="32"/>
                <w:szCs w:val="32"/>
              </w:rPr>
              <w:t>DŮVODOVÁ ZPRÁVA</w:t>
            </w:r>
          </w:p>
        </w:tc>
      </w:tr>
    </w:tbl>
    <w:p w14:paraId="5D7164B5" w14:textId="77777777" w:rsidR="003C6566" w:rsidRPr="00AD0C28" w:rsidRDefault="003C6566" w:rsidP="003C6566">
      <w:pPr>
        <w:rPr>
          <w:rFonts w:ascii="Arial" w:hAnsi="Arial" w:cs="Arial"/>
        </w:rPr>
      </w:pPr>
    </w:p>
    <w:p w14:paraId="62315C5A" w14:textId="77777777" w:rsidR="0072711F" w:rsidRPr="00AD0C28" w:rsidRDefault="0072711F" w:rsidP="0072711F">
      <w:pPr>
        <w:jc w:val="center"/>
        <w:rPr>
          <w:rFonts w:ascii="Arial" w:hAnsi="Arial" w:cs="Arial"/>
          <w:b/>
          <w:sz w:val="20"/>
          <w:szCs w:val="20"/>
        </w:rPr>
      </w:pPr>
      <w:r w:rsidRPr="00BA454A">
        <w:rPr>
          <w:rFonts w:ascii="Arial" w:hAnsi="Arial" w:cs="Arial"/>
          <w:b/>
          <w:sz w:val="20"/>
          <w:szCs w:val="20"/>
        </w:rPr>
        <w:t>Obsah</w:t>
      </w:r>
    </w:p>
    <w:p w14:paraId="1AB0D86A" w14:textId="77777777" w:rsidR="0072711F" w:rsidRPr="00AD0C28" w:rsidRDefault="0072711F" w:rsidP="0072711F">
      <w:pPr>
        <w:rPr>
          <w:rFonts w:ascii="Arial" w:hAnsi="Arial" w:cs="Arial"/>
          <w:b/>
          <w:sz w:val="20"/>
          <w:szCs w:val="20"/>
        </w:rPr>
      </w:pPr>
      <w:r w:rsidRPr="00AD0C28">
        <w:rPr>
          <w:rFonts w:ascii="Arial" w:hAnsi="Arial" w:cs="Arial"/>
          <w:b/>
          <w:sz w:val="20"/>
          <w:szCs w:val="20"/>
        </w:rPr>
        <w:t>Textová část:</w:t>
      </w:r>
    </w:p>
    <w:p w14:paraId="0D6B2DAE" w14:textId="412B49EF" w:rsidR="0072711F" w:rsidRPr="00AD0C28" w:rsidRDefault="0072711F" w:rsidP="0072711F">
      <w:pPr>
        <w:pStyle w:val="Odstavecseseznamem"/>
        <w:numPr>
          <w:ilvl w:val="0"/>
          <w:numId w:val="15"/>
        </w:numPr>
        <w:rPr>
          <w:rFonts w:ascii="Arial" w:hAnsi="Arial" w:cs="Arial"/>
          <w:sz w:val="20"/>
          <w:szCs w:val="20"/>
        </w:rPr>
      </w:pPr>
      <w:r w:rsidRPr="00AD0C28">
        <w:rPr>
          <w:rFonts w:ascii="Arial" w:hAnsi="Arial" w:cs="Arial"/>
          <w:sz w:val="20"/>
          <w:szCs w:val="20"/>
        </w:rPr>
        <w:t xml:space="preserve">Podklady pro sestavení návrhu rozpočtu na rok </w:t>
      </w:r>
      <w:r w:rsidR="00A365B4" w:rsidRPr="00AD0C28">
        <w:rPr>
          <w:rFonts w:ascii="Arial" w:hAnsi="Arial" w:cs="Arial"/>
          <w:sz w:val="20"/>
          <w:szCs w:val="20"/>
        </w:rPr>
        <w:t>202</w:t>
      </w:r>
      <w:r w:rsidR="00555729">
        <w:rPr>
          <w:rFonts w:ascii="Arial" w:hAnsi="Arial" w:cs="Arial"/>
          <w:sz w:val="20"/>
          <w:szCs w:val="20"/>
        </w:rPr>
        <w:t>3</w:t>
      </w:r>
      <w:r w:rsidRPr="00AD0C28">
        <w:rPr>
          <w:rFonts w:ascii="Arial" w:hAnsi="Arial" w:cs="Arial"/>
          <w:sz w:val="20"/>
          <w:szCs w:val="20"/>
        </w:rPr>
        <w:t>……………………………………………2</w:t>
      </w:r>
    </w:p>
    <w:p w14:paraId="63C43783" w14:textId="48DAE1FE" w:rsidR="0072711F" w:rsidRPr="00AD0C28" w:rsidRDefault="0072711F" w:rsidP="0072711F">
      <w:pPr>
        <w:pStyle w:val="Odstavecseseznamem"/>
        <w:numPr>
          <w:ilvl w:val="0"/>
          <w:numId w:val="15"/>
        </w:numPr>
        <w:rPr>
          <w:rFonts w:ascii="Arial" w:hAnsi="Arial" w:cs="Arial"/>
          <w:sz w:val="20"/>
          <w:szCs w:val="20"/>
        </w:rPr>
      </w:pPr>
      <w:r w:rsidRPr="00AD0C28">
        <w:rPr>
          <w:rFonts w:ascii="Arial" w:hAnsi="Arial" w:cs="Arial"/>
          <w:sz w:val="20"/>
          <w:szCs w:val="20"/>
        </w:rPr>
        <w:t xml:space="preserve">Příjmy města Humpolec v roce </w:t>
      </w:r>
      <w:r w:rsidR="00A365B4" w:rsidRPr="00AD0C28">
        <w:rPr>
          <w:rFonts w:ascii="Arial" w:hAnsi="Arial" w:cs="Arial"/>
          <w:sz w:val="20"/>
          <w:szCs w:val="20"/>
        </w:rPr>
        <w:t>202</w:t>
      </w:r>
      <w:r w:rsidR="00555729">
        <w:rPr>
          <w:rFonts w:ascii="Arial" w:hAnsi="Arial" w:cs="Arial"/>
          <w:sz w:val="20"/>
          <w:szCs w:val="20"/>
        </w:rPr>
        <w:t>3</w:t>
      </w:r>
      <w:r w:rsidRPr="00AD0C28">
        <w:rPr>
          <w:rFonts w:ascii="Arial" w:hAnsi="Arial" w:cs="Arial"/>
          <w:sz w:val="20"/>
          <w:szCs w:val="20"/>
        </w:rPr>
        <w:t>………………………………………………………………</w:t>
      </w:r>
      <w:r w:rsidR="00A53BB8" w:rsidRPr="00AD0C28">
        <w:rPr>
          <w:rFonts w:ascii="Arial" w:hAnsi="Arial" w:cs="Arial"/>
          <w:sz w:val="20"/>
          <w:szCs w:val="20"/>
        </w:rPr>
        <w:t>.</w:t>
      </w:r>
      <w:r w:rsidRPr="00AD0C28">
        <w:rPr>
          <w:rFonts w:ascii="Arial" w:hAnsi="Arial" w:cs="Arial"/>
          <w:sz w:val="20"/>
          <w:szCs w:val="20"/>
        </w:rPr>
        <w:t>3</w:t>
      </w:r>
    </w:p>
    <w:p w14:paraId="79928B7B" w14:textId="18604A13" w:rsidR="0072711F" w:rsidRPr="00AD0C28" w:rsidRDefault="0072711F" w:rsidP="0072711F">
      <w:pPr>
        <w:pStyle w:val="Odstavecseseznamem"/>
        <w:numPr>
          <w:ilvl w:val="1"/>
          <w:numId w:val="15"/>
        </w:numPr>
        <w:rPr>
          <w:rFonts w:ascii="Arial" w:hAnsi="Arial" w:cs="Arial"/>
          <w:sz w:val="20"/>
          <w:szCs w:val="20"/>
        </w:rPr>
      </w:pPr>
      <w:r w:rsidRPr="00AD0C28">
        <w:rPr>
          <w:rFonts w:ascii="Arial" w:hAnsi="Arial" w:cs="Arial"/>
          <w:sz w:val="20"/>
          <w:szCs w:val="20"/>
        </w:rPr>
        <w:t>Daňové příjmy…………………………………………………</w:t>
      </w:r>
      <w:r w:rsidR="00A53BB8" w:rsidRPr="00AD0C28">
        <w:rPr>
          <w:rFonts w:ascii="Arial" w:hAnsi="Arial" w:cs="Arial"/>
          <w:sz w:val="20"/>
          <w:szCs w:val="20"/>
        </w:rPr>
        <w:t>...</w:t>
      </w:r>
      <w:r w:rsidRPr="00AD0C28">
        <w:rPr>
          <w:rFonts w:ascii="Arial" w:hAnsi="Arial" w:cs="Arial"/>
          <w:sz w:val="20"/>
          <w:szCs w:val="20"/>
        </w:rPr>
        <w:t>…………………………..3</w:t>
      </w:r>
    </w:p>
    <w:p w14:paraId="05FDE74C" w14:textId="0DC3C6C4" w:rsidR="0072711F" w:rsidRPr="00AD0C28" w:rsidRDefault="0072711F" w:rsidP="0072711F">
      <w:pPr>
        <w:pStyle w:val="Odstavecseseznamem"/>
        <w:numPr>
          <w:ilvl w:val="1"/>
          <w:numId w:val="15"/>
        </w:numPr>
        <w:rPr>
          <w:rFonts w:ascii="Arial" w:hAnsi="Arial" w:cs="Arial"/>
          <w:sz w:val="20"/>
          <w:szCs w:val="20"/>
        </w:rPr>
      </w:pPr>
      <w:r w:rsidRPr="00AD0C28">
        <w:rPr>
          <w:rFonts w:ascii="Arial" w:hAnsi="Arial" w:cs="Arial"/>
          <w:sz w:val="20"/>
          <w:szCs w:val="20"/>
        </w:rPr>
        <w:t>Nedaňové příjmy…………………………………………………………………………</w:t>
      </w:r>
      <w:r w:rsidR="00DF292F" w:rsidRPr="00AD0C28">
        <w:rPr>
          <w:rFonts w:ascii="Arial" w:hAnsi="Arial" w:cs="Arial"/>
          <w:sz w:val="20"/>
          <w:szCs w:val="20"/>
        </w:rPr>
        <w:t>.</w:t>
      </w:r>
      <w:r w:rsidRPr="00AD0C28">
        <w:rPr>
          <w:rFonts w:ascii="Arial" w:hAnsi="Arial" w:cs="Arial"/>
          <w:sz w:val="20"/>
          <w:szCs w:val="20"/>
        </w:rPr>
        <w:t>…</w:t>
      </w:r>
      <w:r w:rsidR="006A5713" w:rsidRPr="00AD0C28">
        <w:rPr>
          <w:rFonts w:ascii="Arial" w:hAnsi="Arial" w:cs="Arial"/>
          <w:sz w:val="20"/>
          <w:szCs w:val="20"/>
        </w:rPr>
        <w:t>….</w:t>
      </w:r>
      <w:r w:rsidRPr="00AD0C28">
        <w:rPr>
          <w:rFonts w:ascii="Arial" w:hAnsi="Arial" w:cs="Arial"/>
          <w:sz w:val="20"/>
          <w:szCs w:val="20"/>
        </w:rPr>
        <w:t>……</w:t>
      </w:r>
      <w:r w:rsidR="006A5713" w:rsidRPr="00AD0C28">
        <w:rPr>
          <w:rFonts w:ascii="Arial" w:hAnsi="Arial" w:cs="Arial"/>
          <w:sz w:val="20"/>
          <w:szCs w:val="20"/>
        </w:rPr>
        <w:t>..</w:t>
      </w:r>
      <w:r w:rsidRPr="00AD0C28">
        <w:rPr>
          <w:rFonts w:ascii="Arial" w:hAnsi="Arial" w:cs="Arial"/>
          <w:sz w:val="20"/>
          <w:szCs w:val="20"/>
        </w:rPr>
        <w:t>…3</w:t>
      </w:r>
    </w:p>
    <w:p w14:paraId="789EFA97" w14:textId="1E8C5D83" w:rsidR="0072711F" w:rsidRPr="00AD0C28" w:rsidRDefault="0072711F" w:rsidP="0072711F">
      <w:pPr>
        <w:pStyle w:val="Odstavecseseznamem"/>
        <w:numPr>
          <w:ilvl w:val="1"/>
          <w:numId w:val="15"/>
        </w:numPr>
        <w:rPr>
          <w:rFonts w:ascii="Arial" w:hAnsi="Arial" w:cs="Arial"/>
          <w:sz w:val="20"/>
          <w:szCs w:val="20"/>
        </w:rPr>
      </w:pPr>
      <w:r w:rsidRPr="00AD0C28">
        <w:rPr>
          <w:rFonts w:ascii="Arial" w:hAnsi="Arial" w:cs="Arial"/>
          <w:sz w:val="20"/>
          <w:szCs w:val="20"/>
        </w:rPr>
        <w:t>Kapitálové příjmy………………………………………………………………………</w:t>
      </w:r>
      <w:r w:rsidR="00DF292F" w:rsidRPr="00AD0C28">
        <w:rPr>
          <w:rFonts w:ascii="Arial" w:hAnsi="Arial" w:cs="Arial"/>
          <w:sz w:val="20"/>
          <w:szCs w:val="20"/>
        </w:rPr>
        <w:t>…</w:t>
      </w:r>
      <w:r w:rsidRPr="00AD0C28">
        <w:rPr>
          <w:rFonts w:ascii="Arial" w:hAnsi="Arial" w:cs="Arial"/>
          <w:sz w:val="20"/>
          <w:szCs w:val="20"/>
        </w:rPr>
        <w:t>…</w:t>
      </w:r>
      <w:r w:rsidR="00DF292F" w:rsidRPr="00AD0C28">
        <w:rPr>
          <w:rFonts w:ascii="Arial" w:hAnsi="Arial" w:cs="Arial"/>
          <w:sz w:val="20"/>
          <w:szCs w:val="20"/>
        </w:rPr>
        <w:t>.</w:t>
      </w:r>
      <w:r w:rsidRPr="00AD0C28">
        <w:rPr>
          <w:rFonts w:ascii="Arial" w:hAnsi="Arial" w:cs="Arial"/>
          <w:sz w:val="20"/>
          <w:szCs w:val="20"/>
        </w:rPr>
        <w:t>………</w:t>
      </w:r>
      <w:r w:rsidR="00CD07A2">
        <w:rPr>
          <w:rFonts w:ascii="Arial" w:hAnsi="Arial" w:cs="Arial"/>
          <w:sz w:val="20"/>
          <w:szCs w:val="20"/>
        </w:rPr>
        <w:t>...</w:t>
      </w:r>
      <w:r w:rsidRPr="00AD0C28">
        <w:rPr>
          <w:rFonts w:ascii="Arial" w:hAnsi="Arial" w:cs="Arial"/>
          <w:sz w:val="20"/>
          <w:szCs w:val="20"/>
        </w:rPr>
        <w:t>…4</w:t>
      </w:r>
    </w:p>
    <w:p w14:paraId="0600649A" w14:textId="786C6819" w:rsidR="0072711F" w:rsidRPr="00A65D11" w:rsidRDefault="0072711F" w:rsidP="00A035D3">
      <w:pPr>
        <w:ind w:left="360" w:firstLine="708"/>
        <w:rPr>
          <w:rFonts w:ascii="Arial" w:hAnsi="Arial" w:cs="Arial"/>
          <w:sz w:val="20"/>
          <w:szCs w:val="20"/>
        </w:rPr>
      </w:pPr>
      <w:r w:rsidRPr="00A65D11">
        <w:rPr>
          <w:rFonts w:ascii="Arial" w:hAnsi="Arial" w:cs="Arial"/>
          <w:sz w:val="20"/>
          <w:szCs w:val="20"/>
        </w:rPr>
        <w:t>2.4 Přijat</w:t>
      </w:r>
      <w:r w:rsidR="00A65D11" w:rsidRPr="00A65D11">
        <w:rPr>
          <w:rFonts w:ascii="Arial" w:hAnsi="Arial" w:cs="Arial"/>
          <w:sz w:val="20"/>
          <w:szCs w:val="20"/>
        </w:rPr>
        <w:t xml:space="preserve">é </w:t>
      </w:r>
      <w:r w:rsidR="00A035D3">
        <w:rPr>
          <w:rFonts w:ascii="Arial" w:hAnsi="Arial" w:cs="Arial"/>
          <w:sz w:val="20"/>
          <w:szCs w:val="20"/>
        </w:rPr>
        <w:t xml:space="preserve">                   </w:t>
      </w:r>
      <w:r w:rsidRPr="00A65D11">
        <w:rPr>
          <w:rFonts w:ascii="Arial" w:hAnsi="Arial" w:cs="Arial"/>
          <w:sz w:val="20"/>
          <w:szCs w:val="20"/>
        </w:rPr>
        <w:t>transfery</w:t>
      </w:r>
      <w:r w:rsidR="00A65D11">
        <w:rPr>
          <w:rFonts w:ascii="Arial" w:hAnsi="Arial" w:cs="Arial"/>
          <w:sz w:val="20"/>
          <w:szCs w:val="20"/>
        </w:rPr>
        <w:t>…...</w:t>
      </w:r>
      <w:r w:rsidRPr="00A65D11">
        <w:rPr>
          <w:rFonts w:ascii="Arial" w:hAnsi="Arial" w:cs="Arial"/>
          <w:sz w:val="20"/>
          <w:szCs w:val="20"/>
        </w:rPr>
        <w:t>…………………………………………………………………</w:t>
      </w:r>
      <w:r w:rsidR="00A76989" w:rsidRPr="00A65D11">
        <w:rPr>
          <w:rFonts w:ascii="Arial" w:hAnsi="Arial" w:cs="Arial"/>
          <w:sz w:val="20"/>
          <w:szCs w:val="20"/>
        </w:rPr>
        <w:t>..</w:t>
      </w:r>
      <w:r w:rsidRPr="00A65D11">
        <w:rPr>
          <w:rFonts w:ascii="Arial" w:hAnsi="Arial" w:cs="Arial"/>
          <w:sz w:val="20"/>
          <w:szCs w:val="20"/>
        </w:rPr>
        <w:t>………………</w:t>
      </w:r>
      <w:r w:rsidR="00DF292F" w:rsidRPr="00A65D11">
        <w:rPr>
          <w:rFonts w:ascii="Arial" w:hAnsi="Arial" w:cs="Arial"/>
          <w:sz w:val="20"/>
          <w:szCs w:val="20"/>
        </w:rPr>
        <w:t>….</w:t>
      </w:r>
      <w:r w:rsidRPr="00A65D11">
        <w:rPr>
          <w:rFonts w:ascii="Arial" w:hAnsi="Arial" w:cs="Arial"/>
          <w:sz w:val="20"/>
          <w:szCs w:val="20"/>
        </w:rPr>
        <w:t>……</w:t>
      </w:r>
      <w:r w:rsidR="00A65D11" w:rsidRPr="00A65D11">
        <w:rPr>
          <w:rFonts w:ascii="Arial" w:hAnsi="Arial" w:cs="Arial"/>
          <w:sz w:val="20"/>
          <w:szCs w:val="20"/>
        </w:rPr>
        <w:t>…</w:t>
      </w:r>
      <w:r w:rsidRPr="00A65D11">
        <w:rPr>
          <w:rFonts w:ascii="Arial" w:hAnsi="Arial" w:cs="Arial"/>
          <w:sz w:val="20"/>
          <w:szCs w:val="20"/>
        </w:rPr>
        <w:t>..4</w:t>
      </w:r>
    </w:p>
    <w:p w14:paraId="5820113B" w14:textId="49BD4874" w:rsidR="0072711F" w:rsidRPr="00AD0C28" w:rsidRDefault="0072711F" w:rsidP="0072711F">
      <w:pPr>
        <w:pStyle w:val="Odstavecseseznamem"/>
        <w:numPr>
          <w:ilvl w:val="0"/>
          <w:numId w:val="15"/>
        </w:numPr>
        <w:rPr>
          <w:rFonts w:ascii="Arial" w:hAnsi="Arial" w:cs="Arial"/>
          <w:sz w:val="20"/>
          <w:szCs w:val="20"/>
        </w:rPr>
      </w:pPr>
      <w:r w:rsidRPr="00AD0C28">
        <w:rPr>
          <w:rFonts w:ascii="Arial" w:hAnsi="Arial" w:cs="Arial"/>
          <w:sz w:val="20"/>
          <w:szCs w:val="20"/>
        </w:rPr>
        <w:t xml:space="preserve">Výdaje města Humpolec v roce </w:t>
      </w:r>
      <w:r w:rsidR="00A365B4" w:rsidRPr="00AD0C28">
        <w:rPr>
          <w:rFonts w:ascii="Arial" w:hAnsi="Arial" w:cs="Arial"/>
          <w:sz w:val="20"/>
          <w:szCs w:val="20"/>
        </w:rPr>
        <w:t>202</w:t>
      </w:r>
      <w:r w:rsidR="00555729">
        <w:rPr>
          <w:rFonts w:ascii="Arial" w:hAnsi="Arial" w:cs="Arial"/>
          <w:sz w:val="20"/>
          <w:szCs w:val="20"/>
        </w:rPr>
        <w:t>3</w:t>
      </w:r>
      <w:r w:rsidRPr="00AD0C28">
        <w:rPr>
          <w:rFonts w:ascii="Arial" w:hAnsi="Arial" w:cs="Arial"/>
          <w:sz w:val="20"/>
          <w:szCs w:val="20"/>
        </w:rPr>
        <w:t>…………………………………………………</w:t>
      </w:r>
      <w:r w:rsidR="00DF292F" w:rsidRPr="00AD0C28">
        <w:rPr>
          <w:rFonts w:ascii="Arial" w:hAnsi="Arial" w:cs="Arial"/>
          <w:sz w:val="20"/>
          <w:szCs w:val="20"/>
        </w:rPr>
        <w:t>.</w:t>
      </w:r>
      <w:r w:rsidRPr="00AD0C28">
        <w:rPr>
          <w:rFonts w:ascii="Arial" w:hAnsi="Arial" w:cs="Arial"/>
          <w:sz w:val="20"/>
          <w:szCs w:val="20"/>
        </w:rPr>
        <w:t>………</w:t>
      </w:r>
      <w:r w:rsidR="00DF292F" w:rsidRPr="00AD0C28">
        <w:rPr>
          <w:rFonts w:ascii="Arial" w:hAnsi="Arial" w:cs="Arial"/>
          <w:sz w:val="20"/>
          <w:szCs w:val="20"/>
        </w:rPr>
        <w:t>.</w:t>
      </w:r>
      <w:r w:rsidRPr="00AD0C28">
        <w:rPr>
          <w:rFonts w:ascii="Arial" w:hAnsi="Arial" w:cs="Arial"/>
          <w:sz w:val="20"/>
          <w:szCs w:val="20"/>
        </w:rPr>
        <w:t>….5</w:t>
      </w:r>
    </w:p>
    <w:p w14:paraId="6141E17E" w14:textId="66E61BB4" w:rsidR="0072711F" w:rsidRPr="00AD0C28" w:rsidRDefault="0072711F" w:rsidP="0072711F">
      <w:pPr>
        <w:pStyle w:val="Odstavecseseznamem"/>
        <w:numPr>
          <w:ilvl w:val="0"/>
          <w:numId w:val="15"/>
        </w:numPr>
        <w:rPr>
          <w:rFonts w:ascii="Arial" w:hAnsi="Arial" w:cs="Arial"/>
          <w:sz w:val="20"/>
          <w:szCs w:val="20"/>
        </w:rPr>
      </w:pPr>
      <w:r w:rsidRPr="00AD0C28">
        <w:rPr>
          <w:rFonts w:ascii="Arial" w:hAnsi="Arial" w:cs="Arial"/>
          <w:sz w:val="20"/>
          <w:szCs w:val="20"/>
        </w:rPr>
        <w:t>Souhrnná bilance rozpočtu města Humpol</w:t>
      </w:r>
      <w:r w:rsidR="00A65D11">
        <w:rPr>
          <w:rFonts w:ascii="Arial" w:hAnsi="Arial" w:cs="Arial"/>
          <w:sz w:val="20"/>
          <w:szCs w:val="20"/>
        </w:rPr>
        <w:t>ce</w:t>
      </w:r>
      <w:r w:rsidRPr="00AD0C28">
        <w:rPr>
          <w:rFonts w:ascii="Arial" w:hAnsi="Arial" w:cs="Arial"/>
          <w:sz w:val="20"/>
          <w:szCs w:val="20"/>
        </w:rPr>
        <w:t xml:space="preserve"> v roce </w:t>
      </w:r>
      <w:r w:rsidR="00A365B4" w:rsidRPr="00AD0C28">
        <w:rPr>
          <w:rFonts w:ascii="Arial" w:hAnsi="Arial" w:cs="Arial"/>
          <w:sz w:val="20"/>
          <w:szCs w:val="20"/>
        </w:rPr>
        <w:t>202</w:t>
      </w:r>
      <w:r w:rsidR="00555729">
        <w:rPr>
          <w:rFonts w:ascii="Arial" w:hAnsi="Arial" w:cs="Arial"/>
          <w:sz w:val="20"/>
          <w:szCs w:val="20"/>
        </w:rPr>
        <w:t>3</w:t>
      </w:r>
      <w:r w:rsidRPr="00AD0C28">
        <w:rPr>
          <w:rFonts w:ascii="Arial" w:hAnsi="Arial" w:cs="Arial"/>
          <w:sz w:val="20"/>
          <w:szCs w:val="20"/>
        </w:rPr>
        <w:t>………………………</w:t>
      </w:r>
      <w:r w:rsidR="00DF292F" w:rsidRPr="00AD0C28">
        <w:rPr>
          <w:rFonts w:ascii="Arial" w:hAnsi="Arial" w:cs="Arial"/>
          <w:sz w:val="20"/>
          <w:szCs w:val="20"/>
        </w:rPr>
        <w:t>…</w:t>
      </w:r>
      <w:r w:rsidRPr="00AD0C28">
        <w:rPr>
          <w:rFonts w:ascii="Arial" w:hAnsi="Arial" w:cs="Arial"/>
          <w:sz w:val="20"/>
          <w:szCs w:val="20"/>
        </w:rPr>
        <w:t>…</w:t>
      </w:r>
      <w:r w:rsidR="002F39D6">
        <w:rPr>
          <w:rFonts w:ascii="Arial" w:hAnsi="Arial" w:cs="Arial"/>
          <w:sz w:val="20"/>
          <w:szCs w:val="20"/>
        </w:rPr>
        <w:t>…………………………………………………………...</w:t>
      </w:r>
      <w:r w:rsidRPr="00AD0C28">
        <w:rPr>
          <w:rFonts w:ascii="Arial" w:hAnsi="Arial" w:cs="Arial"/>
          <w:sz w:val="20"/>
          <w:szCs w:val="20"/>
        </w:rPr>
        <w:t>……</w:t>
      </w:r>
      <w:r w:rsidR="00BA454A">
        <w:rPr>
          <w:rFonts w:ascii="Arial" w:hAnsi="Arial" w:cs="Arial"/>
          <w:sz w:val="20"/>
          <w:szCs w:val="20"/>
        </w:rPr>
        <w:t>...</w:t>
      </w:r>
      <w:r w:rsidRPr="00AD0C28">
        <w:rPr>
          <w:rFonts w:ascii="Arial" w:hAnsi="Arial" w:cs="Arial"/>
          <w:sz w:val="20"/>
          <w:szCs w:val="20"/>
        </w:rPr>
        <w:t>…</w:t>
      </w:r>
      <w:r w:rsidR="006A5713" w:rsidRPr="00AD0C28">
        <w:rPr>
          <w:rFonts w:ascii="Arial" w:hAnsi="Arial" w:cs="Arial"/>
          <w:sz w:val="20"/>
          <w:szCs w:val="20"/>
        </w:rPr>
        <w:t>1</w:t>
      </w:r>
      <w:r w:rsidR="00A035D3">
        <w:rPr>
          <w:rFonts w:ascii="Arial" w:hAnsi="Arial" w:cs="Arial"/>
          <w:sz w:val="20"/>
          <w:szCs w:val="20"/>
        </w:rPr>
        <w:t>1</w:t>
      </w:r>
    </w:p>
    <w:p w14:paraId="37748F8B" w14:textId="74D7AABA" w:rsidR="0072711F" w:rsidRPr="00AD0C28" w:rsidRDefault="0072711F" w:rsidP="0072711F">
      <w:pPr>
        <w:pStyle w:val="Odstavecseseznamem"/>
        <w:numPr>
          <w:ilvl w:val="0"/>
          <w:numId w:val="15"/>
        </w:numPr>
        <w:rPr>
          <w:rFonts w:ascii="Arial" w:hAnsi="Arial" w:cs="Arial"/>
          <w:sz w:val="20"/>
          <w:szCs w:val="20"/>
        </w:rPr>
      </w:pPr>
      <w:r w:rsidRPr="00AD0C28">
        <w:rPr>
          <w:rFonts w:ascii="Arial" w:hAnsi="Arial" w:cs="Arial"/>
          <w:sz w:val="20"/>
          <w:szCs w:val="20"/>
        </w:rPr>
        <w:t>Financování……………………………………………………………………………</w:t>
      </w:r>
      <w:r w:rsidR="00DF292F" w:rsidRPr="00AD0C28">
        <w:rPr>
          <w:rFonts w:ascii="Arial" w:hAnsi="Arial" w:cs="Arial"/>
          <w:sz w:val="20"/>
          <w:szCs w:val="20"/>
        </w:rPr>
        <w:t>...</w:t>
      </w:r>
      <w:r w:rsidRPr="00AD0C28">
        <w:rPr>
          <w:rFonts w:ascii="Arial" w:hAnsi="Arial" w:cs="Arial"/>
          <w:sz w:val="20"/>
          <w:szCs w:val="20"/>
        </w:rPr>
        <w:t>……</w:t>
      </w:r>
      <w:r w:rsidR="00BA454A">
        <w:rPr>
          <w:rFonts w:ascii="Arial" w:hAnsi="Arial" w:cs="Arial"/>
          <w:sz w:val="20"/>
          <w:szCs w:val="20"/>
        </w:rPr>
        <w:t>..</w:t>
      </w:r>
      <w:r w:rsidRPr="00AD0C28">
        <w:rPr>
          <w:rFonts w:ascii="Arial" w:hAnsi="Arial" w:cs="Arial"/>
          <w:sz w:val="20"/>
          <w:szCs w:val="20"/>
        </w:rPr>
        <w:t>……1</w:t>
      </w:r>
      <w:r w:rsidR="00AE6FB5">
        <w:rPr>
          <w:rFonts w:ascii="Arial" w:hAnsi="Arial" w:cs="Arial"/>
          <w:sz w:val="20"/>
          <w:szCs w:val="20"/>
        </w:rPr>
        <w:t>3</w:t>
      </w:r>
    </w:p>
    <w:p w14:paraId="0DB38923" w14:textId="35A44A26" w:rsidR="0072711F" w:rsidRPr="00AD0C28" w:rsidRDefault="0072711F" w:rsidP="0072711F">
      <w:pPr>
        <w:pStyle w:val="Odstavecseseznamem"/>
        <w:numPr>
          <w:ilvl w:val="0"/>
          <w:numId w:val="15"/>
        </w:numPr>
        <w:rPr>
          <w:rFonts w:ascii="Arial" w:hAnsi="Arial" w:cs="Arial"/>
          <w:sz w:val="20"/>
          <w:szCs w:val="20"/>
        </w:rPr>
      </w:pPr>
      <w:r w:rsidRPr="00AD0C28">
        <w:rPr>
          <w:rFonts w:ascii="Arial" w:hAnsi="Arial" w:cs="Arial"/>
          <w:sz w:val="20"/>
          <w:szCs w:val="20"/>
        </w:rPr>
        <w:t>Grafy…………………………………………………………………………………</w:t>
      </w:r>
      <w:r w:rsidR="00DF292F" w:rsidRPr="00AD0C28">
        <w:rPr>
          <w:rFonts w:ascii="Arial" w:hAnsi="Arial" w:cs="Arial"/>
          <w:sz w:val="20"/>
          <w:szCs w:val="20"/>
        </w:rPr>
        <w:t>…</w:t>
      </w:r>
      <w:r w:rsidRPr="00AD0C28">
        <w:rPr>
          <w:rFonts w:ascii="Arial" w:hAnsi="Arial" w:cs="Arial"/>
          <w:sz w:val="20"/>
          <w:szCs w:val="20"/>
        </w:rPr>
        <w:t>………</w:t>
      </w:r>
      <w:r w:rsidR="00BA454A">
        <w:rPr>
          <w:rFonts w:ascii="Arial" w:hAnsi="Arial" w:cs="Arial"/>
          <w:sz w:val="20"/>
          <w:szCs w:val="20"/>
        </w:rPr>
        <w:t>..</w:t>
      </w:r>
      <w:r w:rsidRPr="00AD0C28">
        <w:rPr>
          <w:rFonts w:ascii="Arial" w:hAnsi="Arial" w:cs="Arial"/>
          <w:sz w:val="20"/>
          <w:szCs w:val="20"/>
        </w:rPr>
        <w:t>…</w:t>
      </w:r>
      <w:r w:rsidR="004F3EF2" w:rsidRPr="00AD0C28">
        <w:rPr>
          <w:rFonts w:ascii="Arial" w:hAnsi="Arial" w:cs="Arial"/>
          <w:sz w:val="20"/>
          <w:szCs w:val="20"/>
        </w:rPr>
        <w:t>...</w:t>
      </w:r>
      <w:r w:rsidRPr="00AD0C28">
        <w:rPr>
          <w:rFonts w:ascii="Arial" w:hAnsi="Arial" w:cs="Arial"/>
          <w:sz w:val="20"/>
          <w:szCs w:val="20"/>
        </w:rPr>
        <w:t>1</w:t>
      </w:r>
      <w:r w:rsidR="00A035D3">
        <w:rPr>
          <w:rFonts w:ascii="Arial" w:hAnsi="Arial" w:cs="Arial"/>
          <w:sz w:val="20"/>
          <w:szCs w:val="20"/>
        </w:rPr>
        <w:t>5</w:t>
      </w:r>
    </w:p>
    <w:p w14:paraId="3ACBE60A" w14:textId="1E9C2219" w:rsidR="00BA46E9" w:rsidRPr="00AD0C28" w:rsidRDefault="00BA46E9" w:rsidP="00BA46E9">
      <w:pPr>
        <w:pStyle w:val="Odstavecseseznamem"/>
        <w:numPr>
          <w:ilvl w:val="0"/>
          <w:numId w:val="15"/>
        </w:numPr>
        <w:rPr>
          <w:rFonts w:ascii="Arial" w:hAnsi="Arial" w:cs="Arial"/>
          <w:sz w:val="20"/>
          <w:szCs w:val="20"/>
        </w:rPr>
      </w:pPr>
      <w:r w:rsidRPr="00AD0C28">
        <w:rPr>
          <w:rFonts w:ascii="Arial" w:hAnsi="Arial" w:cs="Arial"/>
          <w:sz w:val="20"/>
          <w:szCs w:val="20"/>
        </w:rPr>
        <w:t>Schéma RUD (zákon č. 243/2000 Sb.) od 1. 1. 20</w:t>
      </w:r>
      <w:r w:rsidR="00B03CD1" w:rsidRPr="00AD0C28">
        <w:rPr>
          <w:rFonts w:ascii="Arial" w:hAnsi="Arial" w:cs="Arial"/>
          <w:sz w:val="20"/>
          <w:szCs w:val="20"/>
        </w:rPr>
        <w:t>21</w:t>
      </w:r>
      <w:r w:rsidRPr="00AD0C28">
        <w:rPr>
          <w:rFonts w:ascii="Arial" w:hAnsi="Arial" w:cs="Arial"/>
          <w:sz w:val="20"/>
          <w:szCs w:val="20"/>
        </w:rPr>
        <w:t>…………………………</w:t>
      </w:r>
      <w:r w:rsidR="00DF292F" w:rsidRPr="00AD0C28">
        <w:rPr>
          <w:rFonts w:ascii="Arial" w:hAnsi="Arial" w:cs="Arial"/>
          <w:sz w:val="20"/>
          <w:szCs w:val="20"/>
        </w:rPr>
        <w:t>…...</w:t>
      </w:r>
      <w:r w:rsidRPr="00AD0C28">
        <w:rPr>
          <w:rFonts w:ascii="Arial" w:hAnsi="Arial" w:cs="Arial"/>
          <w:sz w:val="20"/>
          <w:szCs w:val="20"/>
        </w:rPr>
        <w:t>……</w:t>
      </w:r>
      <w:r w:rsidR="00BA454A">
        <w:rPr>
          <w:rFonts w:ascii="Arial" w:hAnsi="Arial" w:cs="Arial"/>
          <w:sz w:val="20"/>
          <w:szCs w:val="20"/>
        </w:rPr>
        <w:t>..</w:t>
      </w:r>
      <w:r w:rsidRPr="00AD0C28">
        <w:rPr>
          <w:rFonts w:ascii="Arial" w:hAnsi="Arial" w:cs="Arial"/>
          <w:sz w:val="20"/>
          <w:szCs w:val="20"/>
        </w:rPr>
        <w:t>.…</w:t>
      </w:r>
      <w:r w:rsidR="004F3EF2" w:rsidRPr="00AD0C28">
        <w:rPr>
          <w:rFonts w:ascii="Arial" w:hAnsi="Arial" w:cs="Arial"/>
          <w:sz w:val="20"/>
          <w:szCs w:val="20"/>
        </w:rPr>
        <w:t>…</w:t>
      </w:r>
      <w:r w:rsidRPr="00AD0C28">
        <w:rPr>
          <w:rFonts w:ascii="Arial" w:hAnsi="Arial" w:cs="Arial"/>
          <w:sz w:val="20"/>
          <w:szCs w:val="20"/>
        </w:rPr>
        <w:t>1</w:t>
      </w:r>
      <w:r w:rsidR="00185E69">
        <w:rPr>
          <w:rFonts w:ascii="Arial" w:hAnsi="Arial" w:cs="Arial"/>
          <w:sz w:val="20"/>
          <w:szCs w:val="20"/>
        </w:rPr>
        <w:t>6</w:t>
      </w:r>
    </w:p>
    <w:p w14:paraId="279C85F6" w14:textId="77777777" w:rsidR="00BA46E9" w:rsidRPr="00AD0C28" w:rsidRDefault="00BA46E9" w:rsidP="00BA46E9">
      <w:pPr>
        <w:pStyle w:val="Odstavecseseznamem"/>
        <w:rPr>
          <w:rFonts w:ascii="Arial" w:hAnsi="Arial" w:cs="Arial"/>
          <w:sz w:val="20"/>
          <w:szCs w:val="20"/>
        </w:rPr>
      </w:pPr>
    </w:p>
    <w:p w14:paraId="3BA0BBB0" w14:textId="77777777" w:rsidR="0072711F" w:rsidRPr="00AD0C28" w:rsidRDefault="0072711F" w:rsidP="0072711F">
      <w:pPr>
        <w:rPr>
          <w:rFonts w:ascii="Arial" w:hAnsi="Arial" w:cs="Arial"/>
          <w:b/>
          <w:sz w:val="20"/>
          <w:szCs w:val="20"/>
          <w:highlight w:val="yellow"/>
        </w:rPr>
      </w:pPr>
    </w:p>
    <w:p w14:paraId="204D1CB7" w14:textId="77777777" w:rsidR="0072711F" w:rsidRPr="00AD0C28" w:rsidRDefault="0072711F" w:rsidP="0072711F">
      <w:pPr>
        <w:rPr>
          <w:rFonts w:ascii="Arial" w:hAnsi="Arial" w:cs="Arial"/>
          <w:b/>
          <w:sz w:val="20"/>
          <w:szCs w:val="20"/>
        </w:rPr>
      </w:pPr>
      <w:r w:rsidRPr="00AD0C28">
        <w:rPr>
          <w:rFonts w:ascii="Arial" w:hAnsi="Arial" w:cs="Arial"/>
          <w:b/>
          <w:sz w:val="20"/>
          <w:szCs w:val="20"/>
        </w:rPr>
        <w:t>Přílohy:</w:t>
      </w:r>
    </w:p>
    <w:p w14:paraId="495360C9" w14:textId="72C11F4B" w:rsidR="0072711F" w:rsidRPr="00AD0C28" w:rsidRDefault="0072711F" w:rsidP="0072711F">
      <w:pPr>
        <w:spacing w:after="0"/>
        <w:rPr>
          <w:rFonts w:ascii="Arial" w:hAnsi="Arial" w:cs="Arial"/>
          <w:sz w:val="20"/>
          <w:szCs w:val="20"/>
        </w:rPr>
      </w:pPr>
      <w:r w:rsidRPr="00AD0C28">
        <w:rPr>
          <w:rFonts w:ascii="Arial" w:hAnsi="Arial" w:cs="Arial"/>
          <w:sz w:val="20"/>
          <w:szCs w:val="20"/>
        </w:rPr>
        <w:t>Tabulka návrhu</w:t>
      </w:r>
      <w:r w:rsidR="001612FE" w:rsidRPr="00AD0C28">
        <w:rPr>
          <w:rFonts w:ascii="Arial" w:hAnsi="Arial" w:cs="Arial"/>
          <w:sz w:val="20"/>
          <w:szCs w:val="20"/>
        </w:rPr>
        <w:t xml:space="preserve"> rozpisu</w:t>
      </w:r>
      <w:r w:rsidRPr="00AD0C28">
        <w:rPr>
          <w:rFonts w:ascii="Arial" w:hAnsi="Arial" w:cs="Arial"/>
          <w:sz w:val="20"/>
          <w:szCs w:val="20"/>
        </w:rPr>
        <w:t xml:space="preserve"> příjmů včetně financování města Humpolec na rok </w:t>
      </w:r>
      <w:r w:rsidR="00C53E15" w:rsidRPr="00AD0C28">
        <w:rPr>
          <w:rFonts w:ascii="Arial" w:hAnsi="Arial" w:cs="Arial"/>
          <w:sz w:val="20"/>
          <w:szCs w:val="20"/>
        </w:rPr>
        <w:t>202</w:t>
      </w:r>
      <w:r w:rsidR="00074319">
        <w:rPr>
          <w:rFonts w:ascii="Arial" w:hAnsi="Arial" w:cs="Arial"/>
          <w:sz w:val="20"/>
          <w:szCs w:val="20"/>
        </w:rPr>
        <w:t>3</w:t>
      </w:r>
    </w:p>
    <w:p w14:paraId="1EB4E3BA" w14:textId="1A6ADBF5" w:rsidR="0072711F" w:rsidRPr="00AD0C28" w:rsidRDefault="0072711F" w:rsidP="0072711F">
      <w:pPr>
        <w:spacing w:after="0"/>
        <w:rPr>
          <w:rFonts w:ascii="Arial" w:hAnsi="Arial" w:cs="Arial"/>
          <w:sz w:val="20"/>
          <w:szCs w:val="20"/>
        </w:rPr>
      </w:pPr>
      <w:r w:rsidRPr="00AD0C28">
        <w:rPr>
          <w:rFonts w:ascii="Arial" w:hAnsi="Arial" w:cs="Arial"/>
          <w:sz w:val="20"/>
          <w:szCs w:val="20"/>
        </w:rPr>
        <w:t>Tabulk</w:t>
      </w:r>
      <w:r w:rsidR="00225514" w:rsidRPr="00AD0C28">
        <w:rPr>
          <w:rFonts w:ascii="Arial" w:hAnsi="Arial" w:cs="Arial"/>
          <w:sz w:val="20"/>
          <w:szCs w:val="20"/>
        </w:rPr>
        <w:t>y</w:t>
      </w:r>
      <w:r w:rsidRPr="00AD0C28">
        <w:rPr>
          <w:rFonts w:ascii="Arial" w:hAnsi="Arial" w:cs="Arial"/>
          <w:sz w:val="20"/>
          <w:szCs w:val="20"/>
        </w:rPr>
        <w:t xml:space="preserve"> návrhu </w:t>
      </w:r>
      <w:r w:rsidR="001612FE" w:rsidRPr="00AD0C28">
        <w:rPr>
          <w:rFonts w:ascii="Arial" w:hAnsi="Arial" w:cs="Arial"/>
          <w:sz w:val="20"/>
          <w:szCs w:val="20"/>
        </w:rPr>
        <w:t xml:space="preserve">rozpisu </w:t>
      </w:r>
      <w:r w:rsidRPr="00AD0C28">
        <w:rPr>
          <w:rFonts w:ascii="Arial" w:hAnsi="Arial" w:cs="Arial"/>
          <w:sz w:val="20"/>
          <w:szCs w:val="20"/>
        </w:rPr>
        <w:t xml:space="preserve">výdajů města Humpolec na rok </w:t>
      </w:r>
      <w:r w:rsidR="00C53E15" w:rsidRPr="00AD0C28">
        <w:rPr>
          <w:rFonts w:ascii="Arial" w:hAnsi="Arial" w:cs="Arial"/>
          <w:sz w:val="20"/>
          <w:szCs w:val="20"/>
        </w:rPr>
        <w:t>202</w:t>
      </w:r>
      <w:r w:rsidR="00DE46B7">
        <w:rPr>
          <w:rFonts w:ascii="Arial" w:hAnsi="Arial" w:cs="Arial"/>
          <w:sz w:val="20"/>
          <w:szCs w:val="20"/>
        </w:rPr>
        <w:t>3</w:t>
      </w:r>
    </w:p>
    <w:p w14:paraId="03F337C2" w14:textId="23CE9184" w:rsidR="0072711F" w:rsidRPr="00AD0C28" w:rsidRDefault="0072711F" w:rsidP="0072711F">
      <w:pPr>
        <w:spacing w:after="0"/>
        <w:rPr>
          <w:rFonts w:ascii="Arial" w:hAnsi="Arial" w:cs="Arial"/>
          <w:sz w:val="20"/>
          <w:szCs w:val="20"/>
        </w:rPr>
      </w:pPr>
      <w:r w:rsidRPr="00AD0C28">
        <w:rPr>
          <w:rFonts w:ascii="Arial" w:hAnsi="Arial" w:cs="Arial"/>
          <w:sz w:val="20"/>
          <w:szCs w:val="20"/>
        </w:rPr>
        <w:t xml:space="preserve">Tabulky s důvodovými zprávami od zřízených příspěvkových organizací na rok </w:t>
      </w:r>
      <w:r w:rsidR="00C53E15" w:rsidRPr="00AD0C28">
        <w:rPr>
          <w:rFonts w:ascii="Arial" w:hAnsi="Arial" w:cs="Arial"/>
          <w:sz w:val="20"/>
          <w:szCs w:val="20"/>
        </w:rPr>
        <w:t>202</w:t>
      </w:r>
      <w:r w:rsidR="00DE46B7">
        <w:rPr>
          <w:rFonts w:ascii="Arial" w:hAnsi="Arial" w:cs="Arial"/>
          <w:sz w:val="20"/>
          <w:szCs w:val="20"/>
        </w:rPr>
        <w:t>3</w:t>
      </w:r>
      <w:r w:rsidRPr="00AD0C28">
        <w:rPr>
          <w:rFonts w:ascii="Arial" w:hAnsi="Arial" w:cs="Arial"/>
          <w:sz w:val="20"/>
          <w:szCs w:val="20"/>
        </w:rPr>
        <w:t>:</w:t>
      </w:r>
    </w:p>
    <w:p w14:paraId="24AEC54D" w14:textId="77777777" w:rsidR="0072711F" w:rsidRPr="00AD0C28" w:rsidRDefault="0072711F" w:rsidP="0072711F">
      <w:pPr>
        <w:pStyle w:val="Odstavecseseznamem"/>
        <w:numPr>
          <w:ilvl w:val="0"/>
          <w:numId w:val="17"/>
        </w:numPr>
        <w:spacing w:after="0"/>
        <w:rPr>
          <w:rFonts w:ascii="Arial" w:hAnsi="Arial" w:cs="Arial"/>
          <w:sz w:val="20"/>
          <w:szCs w:val="20"/>
        </w:rPr>
      </w:pPr>
      <w:r w:rsidRPr="00AD0C28">
        <w:rPr>
          <w:rFonts w:ascii="Arial" w:hAnsi="Arial" w:cs="Arial"/>
          <w:sz w:val="20"/>
          <w:szCs w:val="20"/>
        </w:rPr>
        <w:t>Mateřská škola Humpolec, Smetanova 1526</w:t>
      </w:r>
    </w:p>
    <w:p w14:paraId="5FD3DACF" w14:textId="77777777" w:rsidR="0072711F" w:rsidRPr="00AD0C28" w:rsidRDefault="0072711F" w:rsidP="0072711F">
      <w:pPr>
        <w:pStyle w:val="Odstavecseseznamem"/>
        <w:numPr>
          <w:ilvl w:val="0"/>
          <w:numId w:val="17"/>
        </w:numPr>
        <w:spacing w:after="0"/>
        <w:rPr>
          <w:rFonts w:ascii="Arial" w:hAnsi="Arial" w:cs="Arial"/>
          <w:sz w:val="20"/>
          <w:szCs w:val="20"/>
        </w:rPr>
      </w:pPr>
      <w:r w:rsidRPr="00AD0C28">
        <w:rPr>
          <w:rFonts w:ascii="Arial" w:hAnsi="Arial" w:cs="Arial"/>
          <w:sz w:val="20"/>
          <w:szCs w:val="20"/>
        </w:rPr>
        <w:t>Základní škola Humpolec, Hálkova 591</w:t>
      </w:r>
    </w:p>
    <w:p w14:paraId="5D7E2E1C" w14:textId="77777777" w:rsidR="0072711F" w:rsidRPr="00AD0C28" w:rsidRDefault="0072711F" w:rsidP="0072711F">
      <w:pPr>
        <w:pStyle w:val="Odstavecseseznamem"/>
        <w:numPr>
          <w:ilvl w:val="0"/>
          <w:numId w:val="17"/>
        </w:numPr>
        <w:spacing w:after="0"/>
        <w:rPr>
          <w:rFonts w:ascii="Arial" w:hAnsi="Arial" w:cs="Arial"/>
          <w:sz w:val="20"/>
          <w:szCs w:val="20"/>
        </w:rPr>
      </w:pPr>
      <w:r w:rsidRPr="00AD0C28">
        <w:rPr>
          <w:rFonts w:ascii="Arial" w:hAnsi="Arial" w:cs="Arial"/>
          <w:sz w:val="20"/>
          <w:szCs w:val="20"/>
        </w:rPr>
        <w:t>Základní škola Humpolec, Hradská 894,</w:t>
      </w:r>
    </w:p>
    <w:p w14:paraId="4CBBCC20" w14:textId="77777777" w:rsidR="0072711F" w:rsidRPr="00AD0C28" w:rsidRDefault="0072711F" w:rsidP="0072711F">
      <w:pPr>
        <w:pStyle w:val="Odstavecseseznamem"/>
        <w:numPr>
          <w:ilvl w:val="0"/>
          <w:numId w:val="17"/>
        </w:numPr>
        <w:spacing w:after="0"/>
        <w:rPr>
          <w:rFonts w:ascii="Arial" w:hAnsi="Arial" w:cs="Arial"/>
          <w:sz w:val="20"/>
          <w:szCs w:val="20"/>
        </w:rPr>
      </w:pPr>
      <w:r w:rsidRPr="00AD0C28">
        <w:rPr>
          <w:rFonts w:ascii="Arial" w:hAnsi="Arial" w:cs="Arial"/>
          <w:sz w:val="20"/>
          <w:szCs w:val="20"/>
        </w:rPr>
        <w:t>Základní umělecká škola Gustava Mahlera Humpolec, Školní 701</w:t>
      </w:r>
    </w:p>
    <w:p w14:paraId="5B92CD4D" w14:textId="77777777" w:rsidR="0072711F" w:rsidRPr="00AD0C28" w:rsidRDefault="0072711F" w:rsidP="0072711F">
      <w:pPr>
        <w:pStyle w:val="Odstavecseseznamem"/>
        <w:numPr>
          <w:ilvl w:val="0"/>
          <w:numId w:val="17"/>
        </w:numPr>
        <w:spacing w:after="0"/>
        <w:rPr>
          <w:rFonts w:ascii="Arial" w:hAnsi="Arial" w:cs="Arial"/>
          <w:sz w:val="20"/>
          <w:szCs w:val="20"/>
        </w:rPr>
      </w:pPr>
      <w:r w:rsidRPr="00AD0C28">
        <w:rPr>
          <w:rFonts w:ascii="Arial" w:hAnsi="Arial" w:cs="Arial"/>
          <w:sz w:val="20"/>
          <w:szCs w:val="20"/>
        </w:rPr>
        <w:t>Středisko volného času Humpolec, U Nemocnice 692</w:t>
      </w:r>
    </w:p>
    <w:p w14:paraId="29DAEF78" w14:textId="3859B2B3" w:rsidR="0072711F" w:rsidRPr="00AD0C28" w:rsidRDefault="0072711F" w:rsidP="0072711F">
      <w:pPr>
        <w:pStyle w:val="Odstavecseseznamem"/>
        <w:numPr>
          <w:ilvl w:val="0"/>
          <w:numId w:val="17"/>
        </w:numPr>
        <w:spacing w:after="0"/>
        <w:rPr>
          <w:rFonts w:ascii="Arial" w:hAnsi="Arial" w:cs="Arial"/>
          <w:sz w:val="20"/>
          <w:szCs w:val="20"/>
        </w:rPr>
      </w:pPr>
      <w:r w:rsidRPr="00AD0C28">
        <w:rPr>
          <w:rFonts w:ascii="Arial" w:hAnsi="Arial" w:cs="Arial"/>
          <w:sz w:val="20"/>
          <w:szCs w:val="20"/>
        </w:rPr>
        <w:t>Městské kulturní a informační středisko</w:t>
      </w:r>
      <w:r w:rsidR="00461784" w:rsidRPr="00AD0C28">
        <w:rPr>
          <w:rFonts w:ascii="Arial" w:hAnsi="Arial" w:cs="Arial"/>
          <w:sz w:val="20"/>
          <w:szCs w:val="20"/>
        </w:rPr>
        <w:t xml:space="preserve"> v</w:t>
      </w:r>
      <w:r w:rsidRPr="00AD0C28">
        <w:rPr>
          <w:rFonts w:ascii="Arial" w:hAnsi="Arial" w:cs="Arial"/>
          <w:sz w:val="20"/>
          <w:szCs w:val="20"/>
        </w:rPr>
        <w:t xml:space="preserve"> Humpol</w:t>
      </w:r>
      <w:r w:rsidR="00461784" w:rsidRPr="00AD0C28">
        <w:rPr>
          <w:rFonts w:ascii="Arial" w:hAnsi="Arial" w:cs="Arial"/>
          <w:sz w:val="20"/>
          <w:szCs w:val="20"/>
        </w:rPr>
        <w:t>ci</w:t>
      </w:r>
      <w:r w:rsidRPr="00AD0C28">
        <w:rPr>
          <w:rFonts w:ascii="Arial" w:hAnsi="Arial" w:cs="Arial"/>
          <w:sz w:val="20"/>
          <w:szCs w:val="20"/>
        </w:rPr>
        <w:t>, Havlíčkovo náměstí 91</w:t>
      </w:r>
    </w:p>
    <w:p w14:paraId="4F21A908" w14:textId="47910BA2" w:rsidR="0072711F" w:rsidRPr="00AD0C28" w:rsidRDefault="0072711F" w:rsidP="0072711F">
      <w:pPr>
        <w:spacing w:after="0"/>
        <w:rPr>
          <w:rFonts w:ascii="Arial" w:hAnsi="Arial" w:cs="Arial"/>
          <w:sz w:val="20"/>
          <w:szCs w:val="20"/>
        </w:rPr>
      </w:pPr>
      <w:r w:rsidRPr="00AD0C28">
        <w:rPr>
          <w:rFonts w:ascii="Arial" w:hAnsi="Arial" w:cs="Arial"/>
          <w:sz w:val="20"/>
          <w:szCs w:val="20"/>
        </w:rPr>
        <w:t>Postup výpočtu daňových příjmů z</w:t>
      </w:r>
      <w:r w:rsidR="00461784" w:rsidRPr="00AD0C28">
        <w:rPr>
          <w:rFonts w:ascii="Arial" w:hAnsi="Arial" w:cs="Arial"/>
          <w:sz w:val="20"/>
          <w:szCs w:val="20"/>
        </w:rPr>
        <w:t> </w:t>
      </w:r>
      <w:r w:rsidRPr="00AD0C28">
        <w:rPr>
          <w:rFonts w:ascii="Arial" w:hAnsi="Arial" w:cs="Arial"/>
          <w:sz w:val="20"/>
          <w:szCs w:val="20"/>
        </w:rPr>
        <w:t>predikce</w:t>
      </w:r>
      <w:r w:rsidR="00461784" w:rsidRPr="00AD0C2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61784" w:rsidRPr="00AD0C28">
        <w:rPr>
          <w:rFonts w:ascii="Arial" w:hAnsi="Arial" w:cs="Arial"/>
          <w:sz w:val="20"/>
          <w:szCs w:val="20"/>
        </w:rPr>
        <w:t>Cityfinance</w:t>
      </w:r>
      <w:proofErr w:type="spellEnd"/>
      <w:r w:rsidR="00461784" w:rsidRPr="00AD0C28">
        <w:rPr>
          <w:rFonts w:ascii="Arial" w:hAnsi="Arial" w:cs="Arial"/>
          <w:sz w:val="20"/>
          <w:szCs w:val="20"/>
        </w:rPr>
        <w:t xml:space="preserve"> dle MFČR</w:t>
      </w:r>
    </w:p>
    <w:p w14:paraId="595E7AF6" w14:textId="3BDA233E" w:rsidR="00A43DFE" w:rsidRPr="00AD0C28" w:rsidRDefault="00A43DFE" w:rsidP="0072711F">
      <w:pPr>
        <w:spacing w:after="0"/>
        <w:rPr>
          <w:rFonts w:ascii="Arial" w:hAnsi="Arial" w:cs="Arial"/>
          <w:sz w:val="20"/>
          <w:szCs w:val="20"/>
        </w:rPr>
      </w:pPr>
      <w:r w:rsidRPr="00AD0C28">
        <w:rPr>
          <w:rFonts w:ascii="Arial" w:hAnsi="Arial" w:cs="Arial"/>
          <w:sz w:val="20"/>
          <w:szCs w:val="20"/>
        </w:rPr>
        <w:t xml:space="preserve">Tabulka s doplněním dalších návrhů a změn rozpočtu na rok </w:t>
      </w:r>
      <w:r w:rsidR="00C53E15" w:rsidRPr="00AD0C28">
        <w:rPr>
          <w:rFonts w:ascii="Arial" w:hAnsi="Arial" w:cs="Arial"/>
          <w:sz w:val="20"/>
          <w:szCs w:val="20"/>
        </w:rPr>
        <w:t>202</w:t>
      </w:r>
      <w:r w:rsidR="00074319">
        <w:rPr>
          <w:rFonts w:ascii="Arial" w:hAnsi="Arial" w:cs="Arial"/>
          <w:sz w:val="20"/>
          <w:szCs w:val="20"/>
        </w:rPr>
        <w:t>3</w:t>
      </w:r>
      <w:r w:rsidRPr="00AD0C28">
        <w:rPr>
          <w:rFonts w:ascii="Arial" w:hAnsi="Arial" w:cs="Arial"/>
          <w:sz w:val="20"/>
          <w:szCs w:val="20"/>
        </w:rPr>
        <w:t xml:space="preserve"> </w:t>
      </w:r>
      <w:r w:rsidR="00B477FD" w:rsidRPr="00AD0C28">
        <w:rPr>
          <w:rFonts w:ascii="Arial" w:hAnsi="Arial" w:cs="Arial"/>
          <w:sz w:val="20"/>
          <w:szCs w:val="20"/>
        </w:rPr>
        <w:t xml:space="preserve">(provedeno v období po pracovní schůzce ZM </w:t>
      </w:r>
      <w:r w:rsidR="0083017C">
        <w:rPr>
          <w:rFonts w:ascii="Arial" w:hAnsi="Arial" w:cs="Arial"/>
          <w:sz w:val="20"/>
          <w:szCs w:val="20"/>
        </w:rPr>
        <w:t xml:space="preserve"> od 1.</w:t>
      </w:r>
      <w:r w:rsidR="00B477FD" w:rsidRPr="00AD0C28">
        <w:rPr>
          <w:rFonts w:ascii="Arial" w:hAnsi="Arial" w:cs="Arial"/>
          <w:sz w:val="20"/>
          <w:szCs w:val="20"/>
        </w:rPr>
        <w:t> prosinc</w:t>
      </w:r>
      <w:r w:rsidR="0083017C">
        <w:rPr>
          <w:rFonts w:ascii="Arial" w:hAnsi="Arial" w:cs="Arial"/>
          <w:sz w:val="20"/>
          <w:szCs w:val="20"/>
        </w:rPr>
        <w:t>e</w:t>
      </w:r>
      <w:r w:rsidR="00B477FD" w:rsidRPr="00AD0C28">
        <w:rPr>
          <w:rFonts w:ascii="Arial" w:hAnsi="Arial" w:cs="Arial"/>
          <w:sz w:val="20"/>
          <w:szCs w:val="20"/>
        </w:rPr>
        <w:t xml:space="preserve"> </w:t>
      </w:r>
      <w:r w:rsidR="00C53E15" w:rsidRPr="00AD0C28">
        <w:rPr>
          <w:rFonts w:ascii="Arial" w:hAnsi="Arial" w:cs="Arial"/>
          <w:sz w:val="20"/>
          <w:szCs w:val="20"/>
        </w:rPr>
        <w:t>20</w:t>
      </w:r>
      <w:r w:rsidR="001612FE" w:rsidRPr="00AD0C28">
        <w:rPr>
          <w:rFonts w:ascii="Arial" w:hAnsi="Arial" w:cs="Arial"/>
          <w:sz w:val="20"/>
          <w:szCs w:val="20"/>
        </w:rPr>
        <w:t>2</w:t>
      </w:r>
      <w:r w:rsidR="00074319">
        <w:rPr>
          <w:rFonts w:ascii="Arial" w:hAnsi="Arial" w:cs="Arial"/>
          <w:sz w:val="20"/>
          <w:szCs w:val="20"/>
        </w:rPr>
        <w:t>2</w:t>
      </w:r>
      <w:r w:rsidRPr="00AD0C28">
        <w:rPr>
          <w:rFonts w:ascii="Arial" w:hAnsi="Arial" w:cs="Arial"/>
          <w:sz w:val="20"/>
          <w:szCs w:val="20"/>
        </w:rPr>
        <w:t>)</w:t>
      </w:r>
    </w:p>
    <w:p w14:paraId="18A00E27" w14:textId="4712FFCE" w:rsidR="00A43DFE" w:rsidRPr="00AD0C28" w:rsidRDefault="00A43DFE" w:rsidP="0072711F">
      <w:pPr>
        <w:spacing w:after="0"/>
        <w:rPr>
          <w:rFonts w:ascii="Arial" w:hAnsi="Arial" w:cs="Arial"/>
          <w:sz w:val="20"/>
          <w:szCs w:val="20"/>
        </w:rPr>
      </w:pPr>
      <w:r w:rsidRPr="00AD0C28">
        <w:rPr>
          <w:rFonts w:ascii="Arial" w:hAnsi="Arial" w:cs="Arial"/>
          <w:sz w:val="20"/>
          <w:szCs w:val="20"/>
        </w:rPr>
        <w:t>Tabulka</w:t>
      </w:r>
      <w:r w:rsidR="007B47DD" w:rsidRPr="00AD0C28">
        <w:rPr>
          <w:rFonts w:ascii="Arial" w:hAnsi="Arial" w:cs="Arial"/>
          <w:sz w:val="20"/>
          <w:szCs w:val="20"/>
        </w:rPr>
        <w:t xml:space="preserve">– stavu </w:t>
      </w:r>
      <w:proofErr w:type="spellStart"/>
      <w:r w:rsidR="007B47DD" w:rsidRPr="00AD0C28">
        <w:rPr>
          <w:rFonts w:ascii="Arial" w:hAnsi="Arial" w:cs="Arial"/>
          <w:sz w:val="20"/>
          <w:szCs w:val="20"/>
        </w:rPr>
        <w:t>bank.účtů</w:t>
      </w:r>
      <w:proofErr w:type="spellEnd"/>
      <w:r w:rsidR="00AE7731">
        <w:rPr>
          <w:rFonts w:ascii="Arial" w:hAnsi="Arial" w:cs="Arial"/>
          <w:sz w:val="20"/>
          <w:szCs w:val="20"/>
        </w:rPr>
        <w:t xml:space="preserve">  k 31. 12. 2022</w:t>
      </w:r>
      <w:r w:rsidR="007B47DD" w:rsidRPr="00AD0C28">
        <w:rPr>
          <w:rFonts w:ascii="Arial" w:hAnsi="Arial" w:cs="Arial"/>
          <w:sz w:val="20"/>
          <w:szCs w:val="20"/>
        </w:rPr>
        <w:t xml:space="preserve"> a </w:t>
      </w:r>
      <w:proofErr w:type="spellStart"/>
      <w:r w:rsidR="007B47DD" w:rsidRPr="00AD0C28">
        <w:rPr>
          <w:rFonts w:ascii="Arial" w:hAnsi="Arial" w:cs="Arial"/>
          <w:sz w:val="20"/>
          <w:szCs w:val="20"/>
        </w:rPr>
        <w:t>fin</w:t>
      </w:r>
      <w:proofErr w:type="spellEnd"/>
      <w:r w:rsidR="007B47DD" w:rsidRPr="00AD0C28">
        <w:rPr>
          <w:rFonts w:ascii="Arial" w:hAnsi="Arial" w:cs="Arial"/>
          <w:sz w:val="20"/>
          <w:szCs w:val="20"/>
        </w:rPr>
        <w:t>. rezervy</w:t>
      </w:r>
      <w:r w:rsidRPr="00AD0C28">
        <w:rPr>
          <w:rFonts w:ascii="Arial" w:hAnsi="Arial" w:cs="Arial"/>
          <w:sz w:val="20"/>
          <w:szCs w:val="20"/>
        </w:rPr>
        <w:t xml:space="preserve"> </w:t>
      </w:r>
    </w:p>
    <w:p w14:paraId="3A53AF61" w14:textId="0287AB6C" w:rsidR="00BA46E9" w:rsidRPr="00AD0C28" w:rsidRDefault="00C45FC1" w:rsidP="0072711F">
      <w:pPr>
        <w:rPr>
          <w:rFonts w:ascii="Arial" w:hAnsi="Arial" w:cs="Arial"/>
          <w:sz w:val="20"/>
          <w:szCs w:val="20"/>
        </w:rPr>
      </w:pPr>
      <w:r w:rsidRPr="00AD0C28">
        <w:rPr>
          <w:rFonts w:ascii="Arial" w:hAnsi="Arial" w:cs="Arial"/>
          <w:sz w:val="20"/>
          <w:szCs w:val="20"/>
        </w:rPr>
        <w:t xml:space="preserve">Tabulka – hlavní kniha účty </w:t>
      </w:r>
      <w:proofErr w:type="spellStart"/>
      <w:r w:rsidRPr="00AD0C28">
        <w:rPr>
          <w:rFonts w:ascii="Arial" w:hAnsi="Arial" w:cs="Arial"/>
          <w:sz w:val="20"/>
          <w:szCs w:val="20"/>
        </w:rPr>
        <w:t>bank.účty</w:t>
      </w:r>
      <w:proofErr w:type="spellEnd"/>
      <w:r w:rsidRPr="00AD0C28">
        <w:rPr>
          <w:rFonts w:ascii="Arial" w:hAnsi="Arial" w:cs="Arial"/>
          <w:sz w:val="20"/>
          <w:szCs w:val="20"/>
        </w:rPr>
        <w:t xml:space="preserve"> a 451-úvěry</w:t>
      </w:r>
      <w:r w:rsidR="00166368" w:rsidRPr="00AD0C28">
        <w:rPr>
          <w:rFonts w:ascii="Arial" w:hAnsi="Arial" w:cs="Arial"/>
          <w:sz w:val="20"/>
          <w:szCs w:val="20"/>
        </w:rPr>
        <w:t xml:space="preserve"> k 31.12.202</w:t>
      </w:r>
      <w:r w:rsidR="00074319">
        <w:rPr>
          <w:rFonts w:ascii="Arial" w:hAnsi="Arial" w:cs="Arial"/>
          <w:sz w:val="20"/>
          <w:szCs w:val="20"/>
        </w:rPr>
        <w:t>2</w:t>
      </w:r>
    </w:p>
    <w:p w14:paraId="44DA7F05" w14:textId="179FBA06" w:rsidR="0072711F" w:rsidRDefault="0072711F" w:rsidP="003C6566">
      <w:pPr>
        <w:rPr>
          <w:rFonts w:ascii="Arial" w:hAnsi="Arial" w:cs="Arial"/>
          <w:b/>
          <w:sz w:val="24"/>
          <w:szCs w:val="24"/>
        </w:rPr>
      </w:pPr>
    </w:p>
    <w:p w14:paraId="65B0437B" w14:textId="77777777" w:rsidR="00BA454A" w:rsidRPr="00AD0C28" w:rsidRDefault="00BA454A" w:rsidP="003C6566">
      <w:pPr>
        <w:rPr>
          <w:rFonts w:ascii="Arial" w:hAnsi="Arial" w:cs="Arial"/>
          <w:b/>
          <w:sz w:val="24"/>
          <w:szCs w:val="24"/>
        </w:rPr>
      </w:pPr>
    </w:p>
    <w:p w14:paraId="698102B2" w14:textId="45F93BEB" w:rsidR="00A418D7" w:rsidRPr="00AD0C28" w:rsidRDefault="00A418D7" w:rsidP="00A418D7">
      <w:pPr>
        <w:pStyle w:val="Odstavecseseznamem"/>
        <w:numPr>
          <w:ilvl w:val="0"/>
          <w:numId w:val="19"/>
        </w:numPr>
        <w:rPr>
          <w:rFonts w:ascii="Arial" w:hAnsi="Arial" w:cs="Arial"/>
          <w:b/>
          <w:bCs/>
          <w:sz w:val="28"/>
          <w:szCs w:val="28"/>
        </w:rPr>
      </w:pPr>
      <w:r w:rsidRPr="00AD0C28">
        <w:rPr>
          <w:rFonts w:ascii="Arial" w:hAnsi="Arial" w:cs="Arial"/>
          <w:b/>
          <w:bCs/>
          <w:sz w:val="28"/>
          <w:szCs w:val="28"/>
        </w:rPr>
        <w:lastRenderedPageBreak/>
        <w:t>Podklady pro sestavení rozpočtu na rok 202</w:t>
      </w:r>
      <w:r w:rsidR="008A7680">
        <w:rPr>
          <w:rFonts w:ascii="Arial" w:hAnsi="Arial" w:cs="Arial"/>
          <w:b/>
          <w:bCs/>
          <w:sz w:val="28"/>
          <w:szCs w:val="28"/>
        </w:rPr>
        <w:t>3</w:t>
      </w:r>
    </w:p>
    <w:p w14:paraId="11AAA6E6" w14:textId="15355EF2" w:rsidR="00BC3BF8" w:rsidRPr="00AD0C28" w:rsidRDefault="00BC3BF8" w:rsidP="00BC3BF8">
      <w:pPr>
        <w:rPr>
          <w:rFonts w:ascii="Arial" w:hAnsi="Arial" w:cs="Arial"/>
        </w:rPr>
      </w:pPr>
      <w:r w:rsidRPr="00AD0C28">
        <w:rPr>
          <w:rFonts w:ascii="Arial" w:hAnsi="Arial" w:cs="Arial"/>
        </w:rPr>
        <w:t xml:space="preserve">Návrh rozpočtu města Humpolec na rok </w:t>
      </w:r>
      <w:r w:rsidR="00C53E15" w:rsidRPr="00AD0C28">
        <w:rPr>
          <w:rFonts w:ascii="Arial" w:hAnsi="Arial" w:cs="Arial"/>
        </w:rPr>
        <w:t>202</w:t>
      </w:r>
      <w:r w:rsidR="008A7680">
        <w:rPr>
          <w:rFonts w:ascii="Arial" w:hAnsi="Arial" w:cs="Arial"/>
        </w:rPr>
        <w:t>3</w:t>
      </w:r>
      <w:r w:rsidRPr="00AD0C28">
        <w:rPr>
          <w:rFonts w:ascii="Arial" w:hAnsi="Arial" w:cs="Arial"/>
        </w:rPr>
        <w:t xml:space="preserve"> byl sestaven v souladu s ustanoveními zejména těchto právních norem, ve znění pozdějších předpisů:</w:t>
      </w:r>
    </w:p>
    <w:p w14:paraId="5AD1889D" w14:textId="77777777" w:rsidR="00BC3BF8" w:rsidRPr="00AD0C28" w:rsidRDefault="00BC3BF8" w:rsidP="007E3189">
      <w:pPr>
        <w:pStyle w:val="Odstavecseseznamem"/>
        <w:numPr>
          <w:ilvl w:val="0"/>
          <w:numId w:val="7"/>
        </w:numPr>
        <w:rPr>
          <w:rFonts w:ascii="Arial" w:hAnsi="Arial" w:cs="Arial"/>
        </w:rPr>
      </w:pPr>
      <w:r w:rsidRPr="00AD0C28">
        <w:rPr>
          <w:rFonts w:ascii="Arial" w:hAnsi="Arial" w:cs="Arial"/>
        </w:rPr>
        <w:t>zákon č. 128/2000 Sb., o obcích, ve znění pozdějších předpisů (dále jen jako „zákon o obcích“),</w:t>
      </w:r>
    </w:p>
    <w:p w14:paraId="3372DEAE" w14:textId="77777777" w:rsidR="00BC3BF8" w:rsidRPr="00AD0C28" w:rsidRDefault="00BC3BF8" w:rsidP="007E3189">
      <w:pPr>
        <w:pStyle w:val="Odstavecseseznamem"/>
        <w:numPr>
          <w:ilvl w:val="0"/>
          <w:numId w:val="7"/>
        </w:numPr>
        <w:rPr>
          <w:rFonts w:ascii="Arial" w:hAnsi="Arial" w:cs="Arial"/>
        </w:rPr>
      </w:pPr>
      <w:r w:rsidRPr="00AD0C28">
        <w:rPr>
          <w:rFonts w:ascii="Arial" w:hAnsi="Arial" w:cs="Arial"/>
        </w:rPr>
        <w:t>zákon č. 250/2000 Sb., o rozpočtových pravidlech územních rozpočtů, ve znění pozdějších předpisů (dále jen jako „zákon o rozpočtových pravidlech“),</w:t>
      </w:r>
    </w:p>
    <w:p w14:paraId="58D58569" w14:textId="77777777" w:rsidR="007E3189" w:rsidRPr="00AD0C28" w:rsidRDefault="007E3189" w:rsidP="007E3189">
      <w:pPr>
        <w:pStyle w:val="Odstavecseseznamem"/>
        <w:numPr>
          <w:ilvl w:val="0"/>
          <w:numId w:val="7"/>
        </w:numPr>
        <w:jc w:val="both"/>
        <w:rPr>
          <w:rFonts w:ascii="Arial" w:hAnsi="Arial" w:cs="Arial"/>
        </w:rPr>
      </w:pPr>
      <w:r w:rsidRPr="00AD0C28">
        <w:rPr>
          <w:rFonts w:ascii="Arial" w:hAnsi="Arial" w:cs="Arial"/>
        </w:rPr>
        <w:t>zákon č. 243/2000 Sb., o rozpočtovém určení výnosů některých daní územním samosprávným celkům a některým státním fondům, ve znění pozdějších předpisů (dále jen jako „zákon o rozpočtovém určení daní“),</w:t>
      </w:r>
    </w:p>
    <w:p w14:paraId="126C02EF" w14:textId="3F3F3420" w:rsidR="007E3189" w:rsidRPr="00AD0C28" w:rsidRDefault="007E3189" w:rsidP="007E3189">
      <w:pPr>
        <w:pStyle w:val="Odstavecseseznamem"/>
        <w:numPr>
          <w:ilvl w:val="0"/>
          <w:numId w:val="7"/>
        </w:numPr>
        <w:rPr>
          <w:rFonts w:ascii="Arial" w:hAnsi="Arial" w:cs="Arial"/>
        </w:rPr>
      </w:pPr>
      <w:r w:rsidRPr="00AD0C28">
        <w:rPr>
          <w:rFonts w:ascii="Arial" w:hAnsi="Arial" w:cs="Arial"/>
        </w:rPr>
        <w:t xml:space="preserve">vyhláška MF č. </w:t>
      </w:r>
      <w:r w:rsidR="00D11CFA" w:rsidRPr="00B35CE5">
        <w:rPr>
          <w:rFonts w:ascii="Arial" w:hAnsi="Arial" w:cs="Arial"/>
        </w:rPr>
        <w:t>412</w:t>
      </w:r>
      <w:r w:rsidRPr="00B35CE5">
        <w:rPr>
          <w:rFonts w:ascii="Arial" w:hAnsi="Arial" w:cs="Arial"/>
        </w:rPr>
        <w:t>/20</w:t>
      </w:r>
      <w:r w:rsidR="00D11CFA" w:rsidRPr="00B35CE5">
        <w:rPr>
          <w:rFonts w:ascii="Arial" w:hAnsi="Arial" w:cs="Arial"/>
        </w:rPr>
        <w:t>21</w:t>
      </w:r>
      <w:r w:rsidRPr="00D11CFA">
        <w:rPr>
          <w:rFonts w:ascii="Arial" w:hAnsi="Arial" w:cs="Arial"/>
        </w:rPr>
        <w:t xml:space="preserve"> Sb</w:t>
      </w:r>
      <w:r w:rsidRPr="00AD0C28">
        <w:rPr>
          <w:rFonts w:ascii="Arial" w:hAnsi="Arial" w:cs="Arial"/>
        </w:rPr>
        <w:t>., o rozpočtové skladbě, ve znění pozdějších předpisů.</w:t>
      </w:r>
    </w:p>
    <w:p w14:paraId="54B952FB" w14:textId="761D5694" w:rsidR="007E3189" w:rsidRPr="00AD0C28" w:rsidRDefault="007E3189" w:rsidP="00BC3BF8">
      <w:pPr>
        <w:rPr>
          <w:rFonts w:ascii="Arial" w:hAnsi="Arial" w:cs="Arial"/>
        </w:rPr>
      </w:pPr>
      <w:r w:rsidRPr="00AD0C28">
        <w:rPr>
          <w:rFonts w:ascii="Arial" w:hAnsi="Arial" w:cs="Arial"/>
        </w:rPr>
        <w:t xml:space="preserve">Pro zpracování rozpočtu na rok </w:t>
      </w:r>
      <w:r w:rsidR="00C53E15" w:rsidRPr="00AD0C28">
        <w:rPr>
          <w:rFonts w:ascii="Arial" w:hAnsi="Arial" w:cs="Arial"/>
        </w:rPr>
        <w:t>202</w:t>
      </w:r>
      <w:r w:rsidR="00C3683A">
        <w:rPr>
          <w:rFonts w:ascii="Arial" w:hAnsi="Arial" w:cs="Arial"/>
        </w:rPr>
        <w:t>3</w:t>
      </w:r>
      <w:r w:rsidRPr="00AD0C28">
        <w:rPr>
          <w:rFonts w:ascii="Arial" w:hAnsi="Arial" w:cs="Arial"/>
        </w:rPr>
        <w:t xml:space="preserve"> byly použity především tyto podklady:</w:t>
      </w:r>
    </w:p>
    <w:p w14:paraId="64B13DF3" w14:textId="4FD7140B" w:rsidR="007E3189" w:rsidRPr="00AD0C28" w:rsidRDefault="007E3189" w:rsidP="00E11E9C">
      <w:pPr>
        <w:pStyle w:val="Odstavecseseznamem"/>
        <w:numPr>
          <w:ilvl w:val="0"/>
          <w:numId w:val="8"/>
        </w:numPr>
        <w:jc w:val="both"/>
        <w:rPr>
          <w:rFonts w:ascii="Arial" w:hAnsi="Arial" w:cs="Arial"/>
        </w:rPr>
      </w:pPr>
      <w:r w:rsidRPr="00AD0C28">
        <w:rPr>
          <w:rFonts w:ascii="Arial" w:hAnsi="Arial" w:cs="Arial"/>
        </w:rPr>
        <w:t>podklady od vedoucích odborů/oddělení Městského úřadu Humpolec</w:t>
      </w:r>
      <w:r w:rsidR="00D74328" w:rsidRPr="00AD0C28">
        <w:rPr>
          <w:rFonts w:ascii="Arial" w:hAnsi="Arial" w:cs="Arial"/>
        </w:rPr>
        <w:t xml:space="preserve"> a</w:t>
      </w:r>
      <w:r w:rsidRPr="00AD0C28">
        <w:rPr>
          <w:rFonts w:ascii="Arial" w:hAnsi="Arial" w:cs="Arial"/>
        </w:rPr>
        <w:t xml:space="preserve"> podklady od ředitelů/ředitelek zřízených příspěvkových organizací,</w:t>
      </w:r>
      <w:r w:rsidR="00056DB2" w:rsidRPr="00AD0C28">
        <w:rPr>
          <w:rFonts w:ascii="Arial" w:hAnsi="Arial" w:cs="Arial"/>
        </w:rPr>
        <w:t xml:space="preserve"> podklady od Technických služeb Humpolec</w:t>
      </w:r>
      <w:r w:rsidR="00C76380">
        <w:rPr>
          <w:rFonts w:ascii="Arial" w:hAnsi="Arial" w:cs="Arial"/>
        </w:rPr>
        <w:t>, s.r.o.</w:t>
      </w:r>
      <w:r w:rsidR="00461784" w:rsidRPr="00AD0C28">
        <w:rPr>
          <w:rFonts w:ascii="Arial" w:hAnsi="Arial" w:cs="Arial"/>
        </w:rPr>
        <w:t xml:space="preserve"> </w:t>
      </w:r>
      <w:r w:rsidR="00056DB2" w:rsidRPr="00AD0C28">
        <w:rPr>
          <w:rFonts w:ascii="Arial" w:hAnsi="Arial" w:cs="Arial"/>
        </w:rPr>
        <w:t>ke správě bytového a nebytového hospodářství</w:t>
      </w:r>
    </w:p>
    <w:p w14:paraId="7EA27A26" w14:textId="48AAEC24" w:rsidR="007E3189" w:rsidRPr="00AD0C28" w:rsidRDefault="007E3189" w:rsidP="006D5D79">
      <w:pPr>
        <w:pStyle w:val="Odstavecseseznamem"/>
        <w:numPr>
          <w:ilvl w:val="0"/>
          <w:numId w:val="8"/>
        </w:numPr>
        <w:rPr>
          <w:rFonts w:ascii="Arial" w:hAnsi="Arial" w:cs="Arial"/>
        </w:rPr>
      </w:pPr>
      <w:r w:rsidRPr="00AD0C28">
        <w:rPr>
          <w:rFonts w:ascii="Arial" w:hAnsi="Arial" w:cs="Arial"/>
        </w:rPr>
        <w:t>schválený a upravený rozpočet, vyhodnocení skutečnosti plnění rozpočtu rok</w:t>
      </w:r>
      <w:r w:rsidR="00177C61" w:rsidRPr="00AD0C28">
        <w:rPr>
          <w:rFonts w:ascii="Arial" w:hAnsi="Arial" w:cs="Arial"/>
        </w:rPr>
        <w:t>u</w:t>
      </w:r>
      <w:r w:rsidRPr="00AD0C28">
        <w:rPr>
          <w:rFonts w:ascii="Arial" w:hAnsi="Arial" w:cs="Arial"/>
        </w:rPr>
        <w:t xml:space="preserve"> </w:t>
      </w:r>
      <w:r w:rsidR="00C53E15" w:rsidRPr="00AD0C28">
        <w:rPr>
          <w:rFonts w:ascii="Arial" w:hAnsi="Arial" w:cs="Arial"/>
        </w:rPr>
        <w:t>20</w:t>
      </w:r>
      <w:r w:rsidR="00056DB2" w:rsidRPr="00AD0C28">
        <w:rPr>
          <w:rFonts w:ascii="Arial" w:hAnsi="Arial" w:cs="Arial"/>
        </w:rPr>
        <w:t>2</w:t>
      </w:r>
      <w:r w:rsidR="00D11CFA">
        <w:rPr>
          <w:rFonts w:ascii="Arial" w:hAnsi="Arial" w:cs="Arial"/>
        </w:rPr>
        <w:t>2</w:t>
      </w:r>
      <w:r w:rsidRPr="00AD0C28">
        <w:rPr>
          <w:rFonts w:ascii="Arial" w:hAnsi="Arial" w:cs="Arial"/>
        </w:rPr>
        <w:t xml:space="preserve"> (k 3</w:t>
      </w:r>
      <w:r w:rsidR="007B79E0" w:rsidRPr="00AD0C28">
        <w:rPr>
          <w:rFonts w:ascii="Arial" w:hAnsi="Arial" w:cs="Arial"/>
        </w:rPr>
        <w:t>1</w:t>
      </w:r>
      <w:r w:rsidRPr="00AD0C28">
        <w:rPr>
          <w:rFonts w:ascii="Arial" w:hAnsi="Arial" w:cs="Arial"/>
        </w:rPr>
        <w:t>.</w:t>
      </w:r>
      <w:r w:rsidR="00177C61" w:rsidRPr="00AD0C28">
        <w:rPr>
          <w:rFonts w:ascii="Arial" w:hAnsi="Arial" w:cs="Arial"/>
        </w:rPr>
        <w:t xml:space="preserve"> </w:t>
      </w:r>
      <w:r w:rsidR="007B79E0" w:rsidRPr="00AD0C28">
        <w:rPr>
          <w:rFonts w:ascii="Arial" w:hAnsi="Arial" w:cs="Arial"/>
        </w:rPr>
        <w:t>1</w:t>
      </w:r>
      <w:r w:rsidR="002C0F65" w:rsidRPr="00AD0C28">
        <w:rPr>
          <w:rFonts w:ascii="Arial" w:hAnsi="Arial" w:cs="Arial"/>
        </w:rPr>
        <w:t>2</w:t>
      </w:r>
      <w:r w:rsidRPr="00AD0C28">
        <w:rPr>
          <w:rFonts w:ascii="Arial" w:hAnsi="Arial" w:cs="Arial"/>
        </w:rPr>
        <w:t>.</w:t>
      </w:r>
      <w:r w:rsidR="00177C61" w:rsidRPr="00AD0C28">
        <w:rPr>
          <w:rFonts w:ascii="Arial" w:hAnsi="Arial" w:cs="Arial"/>
        </w:rPr>
        <w:t xml:space="preserve"> </w:t>
      </w:r>
      <w:r w:rsidR="00C53E15" w:rsidRPr="00AD0C28">
        <w:rPr>
          <w:rFonts w:ascii="Arial" w:hAnsi="Arial" w:cs="Arial"/>
        </w:rPr>
        <w:t>20</w:t>
      </w:r>
      <w:r w:rsidR="00056DB2" w:rsidRPr="00AD0C28">
        <w:rPr>
          <w:rFonts w:ascii="Arial" w:hAnsi="Arial" w:cs="Arial"/>
        </w:rPr>
        <w:t>2</w:t>
      </w:r>
      <w:r w:rsidR="00D11CFA">
        <w:rPr>
          <w:rFonts w:ascii="Arial" w:hAnsi="Arial" w:cs="Arial"/>
        </w:rPr>
        <w:t>2</w:t>
      </w:r>
      <w:r w:rsidRPr="00AD0C28">
        <w:rPr>
          <w:rFonts w:ascii="Arial" w:hAnsi="Arial" w:cs="Arial"/>
        </w:rPr>
        <w:t>),</w:t>
      </w:r>
    </w:p>
    <w:p w14:paraId="3A351311" w14:textId="7AFBA681" w:rsidR="007E3189" w:rsidRPr="00AD0C28" w:rsidRDefault="007E3189" w:rsidP="006D5D79">
      <w:pPr>
        <w:pStyle w:val="Odstavecseseznamem"/>
        <w:numPr>
          <w:ilvl w:val="0"/>
          <w:numId w:val="8"/>
        </w:numPr>
        <w:rPr>
          <w:rFonts w:ascii="Arial" w:hAnsi="Arial" w:cs="Arial"/>
        </w:rPr>
      </w:pPr>
      <w:r w:rsidRPr="00AD0C28">
        <w:rPr>
          <w:rFonts w:ascii="Arial" w:hAnsi="Arial" w:cs="Arial"/>
        </w:rPr>
        <w:t>střednědobý výhled</w:t>
      </w:r>
      <w:r w:rsidR="006673BD" w:rsidRPr="00AD0C28">
        <w:rPr>
          <w:rFonts w:ascii="Arial" w:hAnsi="Arial" w:cs="Arial"/>
        </w:rPr>
        <w:t xml:space="preserve"> rozpočtu</w:t>
      </w:r>
      <w:r w:rsidRPr="00AD0C28">
        <w:rPr>
          <w:rFonts w:ascii="Arial" w:hAnsi="Arial" w:cs="Arial"/>
        </w:rPr>
        <w:t xml:space="preserve"> města Humpolec</w:t>
      </w:r>
      <w:r w:rsidR="00DE3A52">
        <w:rPr>
          <w:rFonts w:ascii="Arial" w:hAnsi="Arial" w:cs="Arial"/>
        </w:rPr>
        <w:t>.</w:t>
      </w:r>
    </w:p>
    <w:p w14:paraId="21295868" w14:textId="77777777" w:rsidR="005F2985" w:rsidRPr="00AD0C28" w:rsidRDefault="005F2985" w:rsidP="0036546A">
      <w:pPr>
        <w:jc w:val="both"/>
        <w:rPr>
          <w:rFonts w:ascii="Arial" w:hAnsi="Arial" w:cs="Arial"/>
        </w:rPr>
      </w:pPr>
      <w:r w:rsidRPr="00AD0C28">
        <w:rPr>
          <w:rFonts w:ascii="Arial" w:hAnsi="Arial" w:cs="Arial"/>
        </w:rPr>
        <w:t xml:space="preserve">Při sestavování návrhu rozpočtu </w:t>
      </w:r>
      <w:r w:rsidR="003A1833" w:rsidRPr="00AD0C28">
        <w:rPr>
          <w:rFonts w:ascii="Arial" w:hAnsi="Arial" w:cs="Arial"/>
        </w:rPr>
        <w:t>je třeba dbát</w:t>
      </w:r>
      <w:r w:rsidRPr="00AD0C28">
        <w:rPr>
          <w:rFonts w:ascii="Arial" w:hAnsi="Arial" w:cs="Arial"/>
        </w:rPr>
        <w:t xml:space="preserve"> o sestavení tzv. zdravého rozpočtu s přihlédnutím k následným charakteristikám:</w:t>
      </w:r>
    </w:p>
    <w:p w14:paraId="4A315078" w14:textId="77777777" w:rsidR="005F2985" w:rsidRPr="00AD0C28" w:rsidRDefault="005F2985" w:rsidP="005F2985">
      <w:pPr>
        <w:pStyle w:val="Odstavecseseznamem"/>
        <w:numPr>
          <w:ilvl w:val="0"/>
          <w:numId w:val="7"/>
        </w:numPr>
        <w:rPr>
          <w:rFonts w:ascii="Arial" w:hAnsi="Arial" w:cs="Arial"/>
        </w:rPr>
      </w:pPr>
      <w:r w:rsidRPr="00AD0C28">
        <w:rPr>
          <w:rFonts w:ascii="Arial" w:hAnsi="Arial" w:cs="Arial"/>
        </w:rPr>
        <w:t>porovnání s předchozími rozpočty – dobrý trend financí,</w:t>
      </w:r>
    </w:p>
    <w:p w14:paraId="60E8D865" w14:textId="783EC5DB" w:rsidR="005F2985" w:rsidRPr="00AD0C28" w:rsidRDefault="005F2985" w:rsidP="005F2985">
      <w:pPr>
        <w:pStyle w:val="Odstavecseseznamem"/>
        <w:numPr>
          <w:ilvl w:val="0"/>
          <w:numId w:val="7"/>
        </w:numPr>
        <w:rPr>
          <w:rFonts w:ascii="Arial" w:hAnsi="Arial" w:cs="Arial"/>
        </w:rPr>
      </w:pPr>
      <w:r w:rsidRPr="00AD0C28">
        <w:rPr>
          <w:rFonts w:ascii="Arial" w:hAnsi="Arial" w:cs="Arial"/>
        </w:rPr>
        <w:t>rozdíl mezi běžnými příjmy a běžnými výdaji po odečtení oprav je vyšší než 1/3 běžných příjmů</w:t>
      </w:r>
      <w:r w:rsidR="006B5045" w:rsidRPr="00AD0C28">
        <w:rPr>
          <w:rFonts w:ascii="Arial" w:hAnsi="Arial" w:cs="Arial"/>
        </w:rPr>
        <w:t xml:space="preserve"> nebo p</w:t>
      </w:r>
      <w:r w:rsidRPr="00AD0C28">
        <w:rPr>
          <w:rFonts w:ascii="Arial" w:hAnsi="Arial" w:cs="Arial"/>
        </w:rPr>
        <w:t xml:space="preserve">rovozní saldo </w:t>
      </w:r>
      <w:r w:rsidR="00225514" w:rsidRPr="00AD0C28">
        <w:rPr>
          <w:rFonts w:ascii="Arial" w:hAnsi="Arial" w:cs="Arial"/>
        </w:rPr>
        <w:t xml:space="preserve"> je </w:t>
      </w:r>
      <w:r w:rsidR="00111DC6" w:rsidRPr="00AD0C28">
        <w:rPr>
          <w:rFonts w:ascii="Arial" w:hAnsi="Arial" w:cs="Arial"/>
        </w:rPr>
        <w:t xml:space="preserve">min </w:t>
      </w:r>
      <w:r w:rsidR="00225514" w:rsidRPr="00AD0C28">
        <w:rPr>
          <w:rFonts w:ascii="Arial" w:hAnsi="Arial" w:cs="Arial"/>
        </w:rPr>
        <w:t>10</w:t>
      </w:r>
      <w:r w:rsidR="003C3BD4" w:rsidRPr="00AD0C28">
        <w:rPr>
          <w:rFonts w:ascii="Arial" w:hAnsi="Arial" w:cs="Arial"/>
        </w:rPr>
        <w:t xml:space="preserve"> </w:t>
      </w:r>
      <w:r w:rsidR="00225514" w:rsidRPr="00AD0C28">
        <w:rPr>
          <w:rFonts w:ascii="Arial" w:hAnsi="Arial" w:cs="Arial"/>
        </w:rPr>
        <w:t xml:space="preserve">% </w:t>
      </w:r>
      <w:r w:rsidRPr="00AD0C28">
        <w:rPr>
          <w:rFonts w:ascii="Arial" w:hAnsi="Arial" w:cs="Arial"/>
        </w:rPr>
        <w:t>běžných příjmů,</w:t>
      </w:r>
    </w:p>
    <w:p w14:paraId="5FC27B7F" w14:textId="77777777" w:rsidR="005F2985" w:rsidRPr="00AD0C28" w:rsidRDefault="005F2985" w:rsidP="000B7C8A">
      <w:pPr>
        <w:pStyle w:val="Odstavecseseznamem"/>
        <w:numPr>
          <w:ilvl w:val="0"/>
          <w:numId w:val="7"/>
        </w:numPr>
        <w:jc w:val="both"/>
        <w:rPr>
          <w:rFonts w:ascii="Arial" w:hAnsi="Arial" w:cs="Arial"/>
        </w:rPr>
      </w:pPr>
      <w:r w:rsidRPr="00AD0C28">
        <w:rPr>
          <w:rFonts w:ascii="Arial" w:hAnsi="Arial" w:cs="Arial"/>
        </w:rPr>
        <w:t xml:space="preserve">struktura a vývoj příjmů na úhradu provozu je stabilní (vývoj daňových příjmů včetně </w:t>
      </w:r>
      <w:r w:rsidR="000B7C8A" w:rsidRPr="00AD0C28">
        <w:rPr>
          <w:rFonts w:ascii="Arial" w:hAnsi="Arial" w:cs="Arial"/>
        </w:rPr>
        <w:t xml:space="preserve">poplatků </w:t>
      </w:r>
      <w:r w:rsidRPr="00AD0C28">
        <w:rPr>
          <w:rFonts w:ascii="Arial" w:hAnsi="Arial" w:cs="Arial"/>
        </w:rPr>
        <w:t>vybíraných obcí, nedaňových příjmů, počtu obyvatel), investice zajištěny (vliv dotací),</w:t>
      </w:r>
    </w:p>
    <w:p w14:paraId="4308AB0D" w14:textId="77777777" w:rsidR="005F2985" w:rsidRPr="00AD0C28" w:rsidRDefault="005F2985" w:rsidP="005F2985">
      <w:pPr>
        <w:pStyle w:val="Odstavecseseznamem"/>
        <w:numPr>
          <w:ilvl w:val="0"/>
          <w:numId w:val="7"/>
        </w:numPr>
        <w:rPr>
          <w:rFonts w:ascii="Arial" w:hAnsi="Arial" w:cs="Arial"/>
        </w:rPr>
      </w:pPr>
      <w:r w:rsidRPr="00AD0C28">
        <w:rPr>
          <w:rFonts w:ascii="Arial" w:hAnsi="Arial" w:cs="Arial"/>
        </w:rPr>
        <w:t>struktura a vývoj výdajů – zajištěna obnova majetku (reprodukce) a investice,</w:t>
      </w:r>
    </w:p>
    <w:p w14:paraId="3E96EB7D" w14:textId="77777777" w:rsidR="005F2985" w:rsidRPr="00AD0C28" w:rsidRDefault="005F2985" w:rsidP="005F2985">
      <w:pPr>
        <w:pStyle w:val="Odstavecseseznamem"/>
        <w:numPr>
          <w:ilvl w:val="0"/>
          <w:numId w:val="7"/>
        </w:numPr>
        <w:rPr>
          <w:rFonts w:ascii="Arial" w:hAnsi="Arial" w:cs="Arial"/>
        </w:rPr>
      </w:pPr>
      <w:r w:rsidRPr="00AD0C28">
        <w:rPr>
          <w:rFonts w:ascii="Arial" w:hAnsi="Arial" w:cs="Arial"/>
        </w:rPr>
        <w:t xml:space="preserve">dobrá finanční likvidita </w:t>
      </w:r>
      <w:r w:rsidR="00532186" w:rsidRPr="00AD0C28">
        <w:rPr>
          <w:rFonts w:ascii="Arial" w:hAnsi="Arial" w:cs="Arial"/>
        </w:rPr>
        <w:t>–</w:t>
      </w:r>
      <w:r w:rsidRPr="00AD0C28">
        <w:rPr>
          <w:rFonts w:ascii="Arial" w:hAnsi="Arial" w:cs="Arial"/>
        </w:rPr>
        <w:t xml:space="preserve"> </w:t>
      </w:r>
      <w:r w:rsidR="00532186" w:rsidRPr="00AD0C28">
        <w:rPr>
          <w:rFonts w:ascii="Arial" w:hAnsi="Arial" w:cs="Arial"/>
        </w:rPr>
        <w:t>rezervy na krytí výdajů</w:t>
      </w:r>
      <w:r w:rsidR="00D74328" w:rsidRPr="00AD0C28">
        <w:rPr>
          <w:rFonts w:ascii="Arial" w:hAnsi="Arial" w:cs="Arial"/>
        </w:rPr>
        <w:t>,</w:t>
      </w:r>
      <w:r w:rsidR="006B5045" w:rsidRPr="00AD0C28">
        <w:rPr>
          <w:rFonts w:ascii="Arial" w:hAnsi="Arial" w:cs="Arial"/>
        </w:rPr>
        <w:t xml:space="preserve"> </w:t>
      </w:r>
    </w:p>
    <w:p w14:paraId="3ED4E51D" w14:textId="77777777" w:rsidR="00532186" w:rsidRPr="00AD0C28" w:rsidRDefault="00532186" w:rsidP="005F2985">
      <w:pPr>
        <w:pStyle w:val="Odstavecseseznamem"/>
        <w:numPr>
          <w:ilvl w:val="0"/>
          <w:numId w:val="7"/>
        </w:numPr>
        <w:rPr>
          <w:rFonts w:ascii="Arial" w:hAnsi="Arial" w:cs="Arial"/>
        </w:rPr>
      </w:pPr>
      <w:r w:rsidRPr="00AD0C28">
        <w:rPr>
          <w:rFonts w:ascii="Arial" w:hAnsi="Arial" w:cs="Arial"/>
        </w:rPr>
        <w:t>dlouhodobé pohledávky neúměrně nerostou a jsou vymáhány,</w:t>
      </w:r>
    </w:p>
    <w:p w14:paraId="0866670D" w14:textId="484F5B22" w:rsidR="00532186" w:rsidRPr="00AD0C28" w:rsidRDefault="00532186" w:rsidP="005F2985">
      <w:pPr>
        <w:pStyle w:val="Odstavecseseznamem"/>
        <w:numPr>
          <w:ilvl w:val="0"/>
          <w:numId w:val="7"/>
        </w:numPr>
        <w:rPr>
          <w:rFonts w:ascii="Arial" w:hAnsi="Arial" w:cs="Arial"/>
        </w:rPr>
      </w:pPr>
      <w:r w:rsidRPr="00AD0C28">
        <w:rPr>
          <w:rFonts w:ascii="Arial" w:hAnsi="Arial" w:cs="Arial"/>
        </w:rPr>
        <w:t>dlouhodobé závazky nepřesahuj</w:t>
      </w:r>
      <w:r w:rsidR="00CD6C9F">
        <w:rPr>
          <w:rFonts w:ascii="Arial" w:hAnsi="Arial" w:cs="Arial"/>
        </w:rPr>
        <w:t>í</w:t>
      </w:r>
      <w:r w:rsidRPr="00AD0C28">
        <w:rPr>
          <w:rFonts w:ascii="Arial" w:hAnsi="Arial" w:cs="Arial"/>
        </w:rPr>
        <w:t xml:space="preserve"> bezpečně únosnou mez – dluhy jsou pod limitem bezpečné zadluženosti</w:t>
      </w:r>
      <w:r w:rsidR="00E11E9C" w:rsidRPr="00AD0C28">
        <w:rPr>
          <w:rFonts w:ascii="Arial" w:hAnsi="Arial" w:cs="Arial"/>
        </w:rPr>
        <w:t xml:space="preserve"> a město má v návrhu rozpočtu obsaženo řádné splácení přijatých úvěrů</w:t>
      </w:r>
      <w:r w:rsidR="00DA012D">
        <w:rPr>
          <w:rFonts w:ascii="Arial" w:hAnsi="Arial" w:cs="Arial"/>
        </w:rPr>
        <w:t>.</w:t>
      </w:r>
    </w:p>
    <w:p w14:paraId="5B8C0535" w14:textId="77777777" w:rsidR="004201F5" w:rsidRPr="00AD0C28" w:rsidRDefault="004201F5" w:rsidP="000C269E">
      <w:pPr>
        <w:pStyle w:val="Odstavecseseznamem"/>
        <w:rPr>
          <w:rFonts w:ascii="Arial" w:hAnsi="Arial" w:cs="Arial"/>
        </w:rPr>
      </w:pPr>
    </w:p>
    <w:p w14:paraId="25B0B7E5" w14:textId="77777777" w:rsidR="006C0E27" w:rsidRPr="00AD0C28" w:rsidRDefault="006C0E27" w:rsidP="000C269E">
      <w:pPr>
        <w:pStyle w:val="Odstavecseseznamem"/>
        <w:rPr>
          <w:rFonts w:ascii="Arial" w:hAnsi="Arial" w:cs="Arial"/>
        </w:rPr>
      </w:pPr>
    </w:p>
    <w:p w14:paraId="16E1A670" w14:textId="58F9C4E4" w:rsidR="00EC5124" w:rsidRDefault="00EC5124" w:rsidP="00EC5124">
      <w:pPr>
        <w:jc w:val="both"/>
        <w:outlineLvl w:val="0"/>
        <w:rPr>
          <w:rFonts w:ascii="Arial" w:hAnsi="Arial" w:cs="Arial"/>
        </w:rPr>
      </w:pPr>
      <w:r w:rsidRPr="0045420F">
        <w:rPr>
          <w:rFonts w:ascii="Arial" w:hAnsi="Arial" w:cs="Arial"/>
        </w:rPr>
        <w:t>Rozpočet je složen z příjmů a výdajů. Příjmy se dělí na ty, které se každoročně opakují (tzv. běžné příjmy), jsou to veškeré příjmy, kromě kapitálových příjmů (prodeje majetku) a investičních přijatých dotací. Výdaje lze dělit stejně. Výdaje, které se musí každý rok vynaložit na provoz (běžné nebo provozní u obce, u státního rozpočtu se nazývají mandatorní a quasi mandatorní výdaje). Těmito výdaji město financuje své provozní aktivity (údržba města, příspěvkové organizace, úřad apod</w:t>
      </w:r>
      <w:r>
        <w:rPr>
          <w:rFonts w:ascii="Arial" w:hAnsi="Arial" w:cs="Arial"/>
        </w:rPr>
        <w:t>. Investiční (kapitálové) výdaje znamení výdaje do rozvoje obce.</w:t>
      </w:r>
    </w:p>
    <w:p w14:paraId="01033A52" w14:textId="77777777" w:rsidR="0013735F" w:rsidRPr="0045420F" w:rsidRDefault="0013735F" w:rsidP="00EC5124">
      <w:pPr>
        <w:jc w:val="both"/>
        <w:outlineLvl w:val="0"/>
        <w:rPr>
          <w:rFonts w:ascii="Arial" w:hAnsi="Arial" w:cs="Arial"/>
        </w:rPr>
      </w:pPr>
    </w:p>
    <w:p w14:paraId="70703FE4" w14:textId="37B2D46D" w:rsidR="006673BD" w:rsidRPr="00EC5124" w:rsidRDefault="006907B1" w:rsidP="006673BD">
      <w:pPr>
        <w:rPr>
          <w:rFonts w:ascii="Arial" w:hAnsi="Arial" w:cs="Arial"/>
          <w:b/>
          <w:sz w:val="24"/>
          <w:szCs w:val="24"/>
        </w:rPr>
      </w:pPr>
      <w:r w:rsidRPr="00AD0C28">
        <w:rPr>
          <w:rFonts w:ascii="Arial" w:hAnsi="Arial" w:cs="Arial"/>
          <w:b/>
          <w:sz w:val="24"/>
          <w:szCs w:val="24"/>
        </w:rPr>
        <w:lastRenderedPageBreak/>
        <w:t xml:space="preserve">  </w:t>
      </w:r>
      <w:r w:rsidR="006673BD" w:rsidRPr="00AD0C28">
        <w:rPr>
          <w:rFonts w:ascii="Arial" w:hAnsi="Arial" w:cs="Arial"/>
          <w:b/>
          <w:sz w:val="28"/>
          <w:szCs w:val="28"/>
        </w:rPr>
        <w:t>2. Příjmy města Humpol</w:t>
      </w:r>
      <w:r w:rsidR="00167ECE">
        <w:rPr>
          <w:rFonts w:ascii="Arial" w:hAnsi="Arial" w:cs="Arial"/>
          <w:b/>
          <w:sz w:val="28"/>
          <w:szCs w:val="28"/>
        </w:rPr>
        <w:t>ce</w:t>
      </w:r>
      <w:r w:rsidR="006673BD" w:rsidRPr="00AD0C28">
        <w:rPr>
          <w:rFonts w:ascii="Arial" w:hAnsi="Arial" w:cs="Arial"/>
          <w:b/>
          <w:sz w:val="28"/>
          <w:szCs w:val="28"/>
        </w:rPr>
        <w:t xml:space="preserve"> v roce </w:t>
      </w:r>
      <w:r w:rsidR="00C53E15" w:rsidRPr="00AD0C28">
        <w:rPr>
          <w:rFonts w:ascii="Arial" w:hAnsi="Arial" w:cs="Arial"/>
          <w:b/>
          <w:sz w:val="28"/>
          <w:szCs w:val="28"/>
        </w:rPr>
        <w:t>20</w:t>
      </w:r>
      <w:r w:rsidR="0053671F" w:rsidRPr="00AD0C28">
        <w:rPr>
          <w:rFonts w:ascii="Arial" w:hAnsi="Arial" w:cs="Arial"/>
          <w:b/>
          <w:sz w:val="28"/>
          <w:szCs w:val="28"/>
        </w:rPr>
        <w:t>2</w:t>
      </w:r>
      <w:r w:rsidR="00DA012D">
        <w:rPr>
          <w:rFonts w:ascii="Arial" w:hAnsi="Arial" w:cs="Arial"/>
          <w:b/>
          <w:sz w:val="28"/>
          <w:szCs w:val="28"/>
        </w:rPr>
        <w:t>3</w:t>
      </w:r>
    </w:p>
    <w:p w14:paraId="1D4FFDD9" w14:textId="77777777" w:rsidR="006673BD" w:rsidRPr="00AD0C28" w:rsidRDefault="006673BD" w:rsidP="003C6566">
      <w:pPr>
        <w:jc w:val="both"/>
        <w:rPr>
          <w:rFonts w:ascii="Arial" w:hAnsi="Arial" w:cs="Arial"/>
        </w:rPr>
      </w:pPr>
      <w:r w:rsidRPr="00AD0C28">
        <w:rPr>
          <w:rFonts w:ascii="Arial" w:hAnsi="Arial" w:cs="Arial"/>
        </w:rPr>
        <w:t>PŘÍJMY = veškeré nenávratně inkasované prostředky přijaté v daném roce. Za příjem v daném roce se nepovažují návratné zdroje, tzn. přijaté úvěry, ani použití finančních prostředků vlastních peněžních fondů (z minulých let), či z výsledku rozpočtového hospodaření minulého roku (tyto jsou součástí tzv. financování).</w:t>
      </w:r>
    </w:p>
    <w:p w14:paraId="20CA3697" w14:textId="77777777" w:rsidR="00D60BCF" w:rsidRPr="00AD0C28" w:rsidRDefault="00D60BCF" w:rsidP="00D60BCF">
      <w:pPr>
        <w:spacing w:after="0"/>
        <w:jc w:val="both"/>
        <w:rPr>
          <w:rFonts w:ascii="Arial" w:hAnsi="Arial" w:cs="Arial"/>
        </w:rPr>
      </w:pPr>
      <w:r w:rsidRPr="00AD0C28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</w:t>
      </w:r>
      <w:r w:rsidR="00CB6619" w:rsidRPr="00AD0C28">
        <w:rPr>
          <w:rFonts w:ascii="Arial" w:hAnsi="Arial" w:cs="Arial"/>
        </w:rPr>
        <w:t xml:space="preserve"> </w:t>
      </w:r>
      <w:r w:rsidRPr="00AD0C28">
        <w:rPr>
          <w:rFonts w:ascii="Arial" w:hAnsi="Arial" w:cs="Arial"/>
        </w:rPr>
        <w:t xml:space="preserve">        v tis. Kč</w:t>
      </w:r>
    </w:p>
    <w:tbl>
      <w:tblPr>
        <w:tblStyle w:val="Svtlmkatabulky"/>
        <w:tblW w:w="9075" w:type="dxa"/>
        <w:tblLook w:val="04A0" w:firstRow="1" w:lastRow="0" w:firstColumn="1" w:lastColumn="0" w:noHBand="0" w:noVBand="1"/>
      </w:tblPr>
      <w:tblGrid>
        <w:gridCol w:w="1688"/>
        <w:gridCol w:w="1254"/>
        <w:gridCol w:w="1254"/>
        <w:gridCol w:w="1254"/>
        <w:gridCol w:w="1252"/>
        <w:gridCol w:w="1252"/>
        <w:gridCol w:w="1121"/>
      </w:tblGrid>
      <w:tr w:rsidR="00504B82" w:rsidRPr="00AD0C28" w14:paraId="7EB0200B" w14:textId="6BA9F513" w:rsidTr="00786C4B">
        <w:trPr>
          <w:trHeight w:val="302"/>
        </w:trPr>
        <w:tc>
          <w:tcPr>
            <w:tcW w:w="1688" w:type="dxa"/>
            <w:vMerge w:val="restart"/>
          </w:tcPr>
          <w:p w14:paraId="089D00A5" w14:textId="77777777" w:rsidR="00504B82" w:rsidRPr="00AD0C28" w:rsidRDefault="00504B82" w:rsidP="00504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0C28">
              <w:rPr>
                <w:rFonts w:ascii="Arial" w:hAnsi="Arial" w:cs="Arial"/>
                <w:sz w:val="20"/>
                <w:szCs w:val="20"/>
              </w:rPr>
              <w:t>Druh příjmů</w:t>
            </w:r>
          </w:p>
        </w:tc>
        <w:tc>
          <w:tcPr>
            <w:tcW w:w="1254" w:type="dxa"/>
          </w:tcPr>
          <w:p w14:paraId="227C4D6A" w14:textId="7528D0EE" w:rsidR="00504B82" w:rsidRPr="00AD0C28" w:rsidRDefault="00504B82" w:rsidP="00504B8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D0C28">
              <w:rPr>
                <w:rFonts w:ascii="Arial" w:hAnsi="Arial" w:cs="Arial"/>
                <w:b/>
                <w:sz w:val="20"/>
                <w:szCs w:val="20"/>
              </w:rPr>
              <w:t>2019</w:t>
            </w:r>
          </w:p>
        </w:tc>
        <w:tc>
          <w:tcPr>
            <w:tcW w:w="1254" w:type="dxa"/>
          </w:tcPr>
          <w:p w14:paraId="15B2A1CB" w14:textId="03DF1B2E" w:rsidR="00504B82" w:rsidRPr="00AD0C28" w:rsidRDefault="00504B82" w:rsidP="00504B8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D0C28">
              <w:rPr>
                <w:rFonts w:ascii="Arial" w:hAnsi="Arial" w:cs="Arial"/>
                <w:b/>
                <w:sz w:val="20"/>
                <w:szCs w:val="20"/>
              </w:rPr>
              <w:t>2020</w:t>
            </w:r>
          </w:p>
        </w:tc>
        <w:tc>
          <w:tcPr>
            <w:tcW w:w="1254" w:type="dxa"/>
          </w:tcPr>
          <w:p w14:paraId="1B12CF9F" w14:textId="41393E76" w:rsidR="00504B82" w:rsidRPr="00AD0C28" w:rsidRDefault="00504B82" w:rsidP="00504B8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D0C28">
              <w:rPr>
                <w:rFonts w:ascii="Arial" w:hAnsi="Arial" w:cs="Arial"/>
                <w:b/>
                <w:sz w:val="20"/>
                <w:szCs w:val="20"/>
              </w:rPr>
              <w:t>2021</w:t>
            </w:r>
          </w:p>
        </w:tc>
        <w:tc>
          <w:tcPr>
            <w:tcW w:w="1252" w:type="dxa"/>
          </w:tcPr>
          <w:p w14:paraId="00F5AAC3" w14:textId="7DFE5E46" w:rsidR="00504B82" w:rsidRPr="00AD0C28" w:rsidRDefault="00504B82" w:rsidP="00504B8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D0C28">
              <w:rPr>
                <w:rFonts w:ascii="Arial" w:hAnsi="Arial" w:cs="Arial"/>
                <w:b/>
                <w:sz w:val="20"/>
                <w:szCs w:val="20"/>
              </w:rPr>
              <w:t>202</w:t>
            </w: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252" w:type="dxa"/>
          </w:tcPr>
          <w:p w14:paraId="6BA4AF4A" w14:textId="762B79EA" w:rsidR="00504B82" w:rsidRPr="00AD0C28" w:rsidRDefault="00504B82" w:rsidP="00504B8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D0C28">
              <w:rPr>
                <w:rFonts w:ascii="Arial" w:hAnsi="Arial" w:cs="Arial"/>
                <w:b/>
                <w:sz w:val="20"/>
                <w:szCs w:val="20"/>
              </w:rPr>
              <w:t>202</w:t>
            </w: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121" w:type="dxa"/>
          </w:tcPr>
          <w:p w14:paraId="722BDA1A" w14:textId="4171C670" w:rsidR="00504B82" w:rsidRPr="00AD0C28" w:rsidRDefault="00504B82" w:rsidP="00504B8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D0C28">
              <w:rPr>
                <w:rFonts w:ascii="Arial" w:hAnsi="Arial" w:cs="Arial"/>
                <w:b/>
                <w:sz w:val="20"/>
                <w:szCs w:val="20"/>
              </w:rPr>
              <w:t>202</w:t>
            </w: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</w:tr>
      <w:tr w:rsidR="00504B82" w:rsidRPr="00AD0C28" w14:paraId="553645FC" w14:textId="175B0F8F" w:rsidTr="00786C4B">
        <w:trPr>
          <w:trHeight w:val="604"/>
        </w:trPr>
        <w:tc>
          <w:tcPr>
            <w:tcW w:w="1688" w:type="dxa"/>
            <w:vMerge/>
          </w:tcPr>
          <w:p w14:paraId="45CA4DB1" w14:textId="77777777" w:rsidR="00504B82" w:rsidRPr="00AD0C28" w:rsidRDefault="00504B82" w:rsidP="00504B8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54" w:type="dxa"/>
          </w:tcPr>
          <w:p w14:paraId="4C1E0E55" w14:textId="77777777" w:rsidR="00504B82" w:rsidRPr="00AD0C28" w:rsidRDefault="00504B82" w:rsidP="00504B8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3818A813" w14:textId="77777777" w:rsidR="00504B82" w:rsidRPr="00AD0C28" w:rsidRDefault="00504B82" w:rsidP="00504B8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0C28">
              <w:rPr>
                <w:rFonts w:ascii="Arial" w:hAnsi="Arial" w:cs="Arial"/>
                <w:sz w:val="20"/>
                <w:szCs w:val="20"/>
              </w:rPr>
              <w:t>Skutečnost</w:t>
            </w:r>
          </w:p>
          <w:p w14:paraId="3DF489C6" w14:textId="3A451A0E" w:rsidR="00504B82" w:rsidRPr="00AD0C28" w:rsidRDefault="00504B82" w:rsidP="00504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4" w:type="dxa"/>
          </w:tcPr>
          <w:p w14:paraId="24F4A889" w14:textId="77777777" w:rsidR="00504B82" w:rsidRPr="00AD0C28" w:rsidRDefault="00504B82" w:rsidP="00504B8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58F25C1F" w14:textId="77777777" w:rsidR="00504B82" w:rsidRPr="00AD0C28" w:rsidRDefault="00504B82" w:rsidP="00504B8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0C28">
              <w:rPr>
                <w:rFonts w:ascii="Arial" w:hAnsi="Arial" w:cs="Arial"/>
                <w:sz w:val="20"/>
                <w:szCs w:val="20"/>
              </w:rPr>
              <w:t>Skutečnost</w:t>
            </w:r>
          </w:p>
          <w:p w14:paraId="695642AD" w14:textId="77777777" w:rsidR="00504B82" w:rsidRPr="00AD0C28" w:rsidRDefault="00504B82" w:rsidP="00504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4" w:type="dxa"/>
          </w:tcPr>
          <w:p w14:paraId="64C4EE9F" w14:textId="77777777" w:rsidR="00504B82" w:rsidRPr="00AD0C28" w:rsidRDefault="00504B82" w:rsidP="00504B8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72033009" w14:textId="77777777" w:rsidR="00504B82" w:rsidRPr="00AD0C28" w:rsidRDefault="00504B82" w:rsidP="00504B8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0C28">
              <w:rPr>
                <w:rFonts w:ascii="Arial" w:hAnsi="Arial" w:cs="Arial"/>
                <w:sz w:val="20"/>
                <w:szCs w:val="20"/>
              </w:rPr>
              <w:t>Skutečnost</w:t>
            </w:r>
          </w:p>
          <w:p w14:paraId="7997C0D8" w14:textId="77777777" w:rsidR="00504B82" w:rsidRPr="00AD0C28" w:rsidRDefault="00504B82" w:rsidP="00504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2" w:type="dxa"/>
          </w:tcPr>
          <w:p w14:paraId="1129C754" w14:textId="77777777" w:rsidR="00504B82" w:rsidRPr="00AD0C28" w:rsidRDefault="00504B82" w:rsidP="00504B8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0AD094FF" w14:textId="77777777" w:rsidR="00504B82" w:rsidRPr="00AD0C28" w:rsidRDefault="00504B82" w:rsidP="00504B8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0C28">
              <w:rPr>
                <w:rFonts w:ascii="Arial" w:hAnsi="Arial" w:cs="Arial"/>
                <w:sz w:val="20"/>
                <w:szCs w:val="20"/>
              </w:rPr>
              <w:t>Skutečnost</w:t>
            </w:r>
          </w:p>
          <w:p w14:paraId="2D48C735" w14:textId="698AE96C" w:rsidR="00504B82" w:rsidRPr="00AD0C28" w:rsidRDefault="00504B82" w:rsidP="00504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2" w:type="dxa"/>
          </w:tcPr>
          <w:p w14:paraId="5C0F065B" w14:textId="03F98B4B" w:rsidR="00504B82" w:rsidRPr="00AD0C28" w:rsidRDefault="00504B82" w:rsidP="00504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0C28">
              <w:rPr>
                <w:rFonts w:ascii="Arial" w:hAnsi="Arial" w:cs="Arial"/>
                <w:sz w:val="20"/>
                <w:szCs w:val="20"/>
              </w:rPr>
              <w:t>Upravený rozpočet</w:t>
            </w:r>
          </w:p>
        </w:tc>
        <w:tc>
          <w:tcPr>
            <w:tcW w:w="1121" w:type="dxa"/>
          </w:tcPr>
          <w:p w14:paraId="1B709B05" w14:textId="6CC86AB6" w:rsidR="00504B82" w:rsidRPr="00AD0C28" w:rsidRDefault="00504B82" w:rsidP="00504B8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D0C28">
              <w:rPr>
                <w:rFonts w:ascii="Arial" w:hAnsi="Arial" w:cs="Arial"/>
                <w:b/>
                <w:sz w:val="20"/>
                <w:szCs w:val="20"/>
              </w:rPr>
              <w:t>Návrh rozpočtu</w:t>
            </w:r>
          </w:p>
        </w:tc>
      </w:tr>
      <w:tr w:rsidR="00486877" w:rsidRPr="00AD0C28" w14:paraId="7B432C69" w14:textId="49F7DFE3" w:rsidTr="00786C4B">
        <w:trPr>
          <w:trHeight w:val="302"/>
        </w:trPr>
        <w:tc>
          <w:tcPr>
            <w:tcW w:w="1688" w:type="dxa"/>
          </w:tcPr>
          <w:p w14:paraId="1E27A7CB" w14:textId="77777777" w:rsidR="00486877" w:rsidRPr="00AD0C28" w:rsidRDefault="00486877" w:rsidP="004868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D0C28">
              <w:rPr>
                <w:rFonts w:ascii="Arial" w:hAnsi="Arial" w:cs="Arial"/>
                <w:sz w:val="20"/>
                <w:szCs w:val="20"/>
              </w:rPr>
              <w:t>Daňové příjmy</w:t>
            </w:r>
          </w:p>
        </w:tc>
        <w:tc>
          <w:tcPr>
            <w:tcW w:w="1254" w:type="dxa"/>
          </w:tcPr>
          <w:p w14:paraId="0CE99F7E" w14:textId="7F56C725" w:rsidR="00486877" w:rsidRPr="00AD0C28" w:rsidRDefault="00486877" w:rsidP="0048687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0C28">
              <w:rPr>
                <w:rFonts w:ascii="Arial" w:hAnsi="Arial" w:cs="Arial"/>
                <w:sz w:val="20"/>
                <w:szCs w:val="20"/>
              </w:rPr>
              <w:t>212 137,7</w:t>
            </w:r>
          </w:p>
        </w:tc>
        <w:tc>
          <w:tcPr>
            <w:tcW w:w="1254" w:type="dxa"/>
          </w:tcPr>
          <w:p w14:paraId="799854CD" w14:textId="37773F58" w:rsidR="00486877" w:rsidRPr="00AD0C28" w:rsidRDefault="00486877" w:rsidP="0048687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0C28">
              <w:rPr>
                <w:rFonts w:ascii="Arial" w:hAnsi="Arial" w:cs="Arial"/>
                <w:sz w:val="20"/>
                <w:szCs w:val="20"/>
              </w:rPr>
              <w:t>195 913,2</w:t>
            </w:r>
          </w:p>
        </w:tc>
        <w:tc>
          <w:tcPr>
            <w:tcW w:w="1254" w:type="dxa"/>
          </w:tcPr>
          <w:p w14:paraId="65AACEEF" w14:textId="77777777" w:rsidR="00486877" w:rsidRPr="00AD0C28" w:rsidRDefault="00486877" w:rsidP="0048687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0C28">
              <w:rPr>
                <w:rFonts w:ascii="Arial" w:hAnsi="Arial" w:cs="Arial"/>
                <w:color w:val="000000"/>
                <w:sz w:val="20"/>
                <w:szCs w:val="20"/>
              </w:rPr>
              <w:t>219 212,5</w:t>
            </w:r>
          </w:p>
          <w:p w14:paraId="788F71D0" w14:textId="74C5DC8C" w:rsidR="00486877" w:rsidRPr="00AD0C28" w:rsidRDefault="00486877" w:rsidP="0048687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2" w:type="dxa"/>
          </w:tcPr>
          <w:p w14:paraId="63FA26DE" w14:textId="1F529244" w:rsidR="00486877" w:rsidRPr="00AD0C28" w:rsidRDefault="00486877" w:rsidP="0048687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86C4B">
              <w:rPr>
                <w:rFonts w:ascii="Arial" w:hAnsi="Arial" w:cs="Arial"/>
                <w:sz w:val="20"/>
                <w:szCs w:val="20"/>
              </w:rPr>
              <w:t>256 380,7</w:t>
            </w:r>
          </w:p>
        </w:tc>
        <w:tc>
          <w:tcPr>
            <w:tcW w:w="1252" w:type="dxa"/>
          </w:tcPr>
          <w:p w14:paraId="0EB21028" w14:textId="57958172" w:rsidR="00486877" w:rsidRPr="00AD0C28" w:rsidRDefault="00486877" w:rsidP="0048687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86C4B">
              <w:rPr>
                <w:rFonts w:ascii="Arial" w:hAnsi="Arial" w:cs="Arial"/>
                <w:sz w:val="20"/>
                <w:szCs w:val="20"/>
              </w:rPr>
              <w:t>233 962,7</w:t>
            </w:r>
          </w:p>
        </w:tc>
        <w:tc>
          <w:tcPr>
            <w:tcW w:w="1121" w:type="dxa"/>
          </w:tcPr>
          <w:p w14:paraId="4554F5D6" w14:textId="4BECD5D1" w:rsidR="00486877" w:rsidRPr="00AD0C28" w:rsidRDefault="00486877" w:rsidP="0048687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86C4B">
              <w:rPr>
                <w:rFonts w:ascii="Arial" w:hAnsi="Arial" w:cs="Arial"/>
                <w:sz w:val="20"/>
                <w:szCs w:val="20"/>
              </w:rPr>
              <w:t>269 405,0</w:t>
            </w:r>
          </w:p>
        </w:tc>
      </w:tr>
      <w:tr w:rsidR="00486877" w:rsidRPr="00AD0C28" w14:paraId="336FCC99" w14:textId="6767DB92" w:rsidTr="00786C4B">
        <w:trPr>
          <w:trHeight w:val="302"/>
        </w:trPr>
        <w:tc>
          <w:tcPr>
            <w:tcW w:w="1688" w:type="dxa"/>
          </w:tcPr>
          <w:p w14:paraId="5B0BBEDD" w14:textId="77777777" w:rsidR="00486877" w:rsidRPr="00AD0C28" w:rsidRDefault="00486877" w:rsidP="004868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D0C28">
              <w:rPr>
                <w:rFonts w:ascii="Arial" w:hAnsi="Arial" w:cs="Arial"/>
                <w:sz w:val="20"/>
                <w:szCs w:val="20"/>
              </w:rPr>
              <w:t>Nedaňové příjmy</w:t>
            </w:r>
          </w:p>
        </w:tc>
        <w:tc>
          <w:tcPr>
            <w:tcW w:w="1254" w:type="dxa"/>
          </w:tcPr>
          <w:p w14:paraId="0954A290" w14:textId="64D18C33" w:rsidR="00486877" w:rsidRPr="00AD0C28" w:rsidRDefault="00486877" w:rsidP="0048687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0C28">
              <w:rPr>
                <w:rFonts w:ascii="Arial" w:hAnsi="Arial" w:cs="Arial"/>
                <w:sz w:val="20"/>
                <w:szCs w:val="20"/>
              </w:rPr>
              <w:t>92 075,9</w:t>
            </w:r>
          </w:p>
        </w:tc>
        <w:tc>
          <w:tcPr>
            <w:tcW w:w="1254" w:type="dxa"/>
          </w:tcPr>
          <w:p w14:paraId="0EED1F65" w14:textId="5181C783" w:rsidR="00486877" w:rsidRPr="00AD0C28" w:rsidRDefault="00486877" w:rsidP="0048687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0C28">
              <w:rPr>
                <w:rFonts w:ascii="Arial" w:hAnsi="Arial" w:cs="Arial"/>
                <w:sz w:val="20"/>
                <w:szCs w:val="20"/>
              </w:rPr>
              <w:t>97 497,9</w:t>
            </w:r>
          </w:p>
        </w:tc>
        <w:tc>
          <w:tcPr>
            <w:tcW w:w="1254" w:type="dxa"/>
          </w:tcPr>
          <w:p w14:paraId="11244E51" w14:textId="77777777" w:rsidR="00486877" w:rsidRPr="00AD0C28" w:rsidRDefault="00486877" w:rsidP="0048687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0C28">
              <w:rPr>
                <w:rFonts w:ascii="Arial" w:hAnsi="Arial" w:cs="Arial"/>
                <w:color w:val="000000"/>
                <w:sz w:val="20"/>
                <w:szCs w:val="20"/>
              </w:rPr>
              <w:t>105 008,1</w:t>
            </w:r>
          </w:p>
          <w:p w14:paraId="65D2B277" w14:textId="7ACFCE25" w:rsidR="00486877" w:rsidRPr="00AD0C28" w:rsidRDefault="00486877" w:rsidP="0048687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2" w:type="dxa"/>
          </w:tcPr>
          <w:p w14:paraId="39DA1832" w14:textId="6AB20287" w:rsidR="00486877" w:rsidRPr="00AD0C28" w:rsidRDefault="00486877" w:rsidP="0048687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86C4B">
              <w:rPr>
                <w:rFonts w:ascii="Arial" w:hAnsi="Arial" w:cs="Arial"/>
                <w:sz w:val="20"/>
                <w:szCs w:val="20"/>
              </w:rPr>
              <w:t>164 937,3</w:t>
            </w:r>
          </w:p>
        </w:tc>
        <w:tc>
          <w:tcPr>
            <w:tcW w:w="1252" w:type="dxa"/>
          </w:tcPr>
          <w:p w14:paraId="7EDEF9F8" w14:textId="10AD2BA7" w:rsidR="00486877" w:rsidRPr="00AD0C28" w:rsidRDefault="00486877" w:rsidP="0048687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86C4B">
              <w:rPr>
                <w:rFonts w:ascii="Arial" w:hAnsi="Arial" w:cs="Arial"/>
                <w:sz w:val="20"/>
                <w:szCs w:val="20"/>
              </w:rPr>
              <w:t>149 010,0</w:t>
            </w:r>
          </w:p>
        </w:tc>
        <w:tc>
          <w:tcPr>
            <w:tcW w:w="1121" w:type="dxa"/>
          </w:tcPr>
          <w:p w14:paraId="165F5F29" w14:textId="18C21EFA" w:rsidR="00486877" w:rsidRPr="00AD0C28" w:rsidRDefault="00486877" w:rsidP="0048687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86C4B">
              <w:rPr>
                <w:rFonts w:ascii="Arial" w:hAnsi="Arial" w:cs="Arial"/>
                <w:sz w:val="20"/>
                <w:szCs w:val="20"/>
              </w:rPr>
              <w:t>121 309,3</w:t>
            </w:r>
          </w:p>
        </w:tc>
      </w:tr>
      <w:tr w:rsidR="00486877" w:rsidRPr="00AD0C28" w14:paraId="417B11D9" w14:textId="63D269AE" w:rsidTr="00786C4B">
        <w:trPr>
          <w:trHeight w:val="302"/>
        </w:trPr>
        <w:tc>
          <w:tcPr>
            <w:tcW w:w="1688" w:type="dxa"/>
          </w:tcPr>
          <w:p w14:paraId="6308CE11" w14:textId="77777777" w:rsidR="00486877" w:rsidRPr="00AD0C28" w:rsidRDefault="00486877" w:rsidP="004868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D0C28">
              <w:rPr>
                <w:rFonts w:ascii="Arial" w:hAnsi="Arial" w:cs="Arial"/>
                <w:sz w:val="20"/>
                <w:szCs w:val="20"/>
              </w:rPr>
              <w:t>Kapitálové příjmy</w:t>
            </w:r>
          </w:p>
        </w:tc>
        <w:tc>
          <w:tcPr>
            <w:tcW w:w="1254" w:type="dxa"/>
          </w:tcPr>
          <w:p w14:paraId="08383803" w14:textId="38DD2A0E" w:rsidR="00486877" w:rsidRPr="00AD0C28" w:rsidRDefault="00486877" w:rsidP="0048687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0C28">
              <w:rPr>
                <w:rFonts w:ascii="Arial" w:hAnsi="Arial" w:cs="Arial"/>
                <w:sz w:val="20"/>
                <w:szCs w:val="20"/>
              </w:rPr>
              <w:t>7 632,2</w:t>
            </w:r>
          </w:p>
        </w:tc>
        <w:tc>
          <w:tcPr>
            <w:tcW w:w="1254" w:type="dxa"/>
          </w:tcPr>
          <w:p w14:paraId="6FC9702D" w14:textId="6A88A166" w:rsidR="00486877" w:rsidRPr="00AD0C28" w:rsidRDefault="00486877" w:rsidP="0048687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0C28">
              <w:rPr>
                <w:rFonts w:ascii="Arial" w:hAnsi="Arial" w:cs="Arial"/>
                <w:sz w:val="20"/>
                <w:szCs w:val="20"/>
              </w:rPr>
              <w:t>11 594,2</w:t>
            </w:r>
          </w:p>
        </w:tc>
        <w:tc>
          <w:tcPr>
            <w:tcW w:w="1254" w:type="dxa"/>
          </w:tcPr>
          <w:p w14:paraId="4676F044" w14:textId="77777777" w:rsidR="00486877" w:rsidRPr="00AD0C28" w:rsidRDefault="00486877" w:rsidP="0048687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0C28">
              <w:rPr>
                <w:rFonts w:ascii="Arial" w:hAnsi="Arial" w:cs="Arial"/>
                <w:color w:val="000000"/>
                <w:sz w:val="20"/>
                <w:szCs w:val="20"/>
              </w:rPr>
              <w:t>2 304,1</w:t>
            </w:r>
          </w:p>
          <w:p w14:paraId="52236C68" w14:textId="16A4AC69" w:rsidR="00486877" w:rsidRPr="00AD0C28" w:rsidRDefault="00486877" w:rsidP="0048687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2" w:type="dxa"/>
          </w:tcPr>
          <w:p w14:paraId="1DE16B2E" w14:textId="11A13F56" w:rsidR="00486877" w:rsidRPr="00AD0C28" w:rsidRDefault="00486877" w:rsidP="0048687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86C4B">
              <w:rPr>
                <w:rFonts w:ascii="Arial" w:hAnsi="Arial" w:cs="Arial"/>
                <w:sz w:val="20"/>
                <w:szCs w:val="20"/>
              </w:rPr>
              <w:t>7 091,4</w:t>
            </w:r>
          </w:p>
        </w:tc>
        <w:tc>
          <w:tcPr>
            <w:tcW w:w="1252" w:type="dxa"/>
          </w:tcPr>
          <w:p w14:paraId="6BD98EDD" w14:textId="241A566A" w:rsidR="00486877" w:rsidRPr="00786C4B" w:rsidRDefault="00486877" w:rsidP="0048687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86C4B">
              <w:rPr>
                <w:rFonts w:ascii="Arial" w:hAnsi="Arial" w:cs="Arial"/>
                <w:sz w:val="20"/>
                <w:szCs w:val="20"/>
              </w:rPr>
              <w:t>7 039,9</w:t>
            </w:r>
          </w:p>
        </w:tc>
        <w:tc>
          <w:tcPr>
            <w:tcW w:w="1121" w:type="dxa"/>
          </w:tcPr>
          <w:p w14:paraId="1A2D247C" w14:textId="2171E3DF" w:rsidR="00486877" w:rsidRPr="00AD0C28" w:rsidRDefault="00486877" w:rsidP="0048687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86C4B">
              <w:rPr>
                <w:rFonts w:ascii="Arial" w:hAnsi="Arial" w:cs="Arial"/>
                <w:sz w:val="20"/>
                <w:szCs w:val="20"/>
              </w:rPr>
              <w:t>300,0</w:t>
            </w:r>
          </w:p>
        </w:tc>
      </w:tr>
      <w:tr w:rsidR="00486877" w:rsidRPr="00AD0C28" w14:paraId="34E0E09D" w14:textId="50DD6E94" w:rsidTr="00786C4B">
        <w:trPr>
          <w:trHeight w:val="293"/>
        </w:trPr>
        <w:tc>
          <w:tcPr>
            <w:tcW w:w="1688" w:type="dxa"/>
          </w:tcPr>
          <w:p w14:paraId="29688621" w14:textId="77777777" w:rsidR="00486877" w:rsidRPr="00AD0C28" w:rsidRDefault="00486877" w:rsidP="004868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D0C28">
              <w:rPr>
                <w:rFonts w:ascii="Arial" w:hAnsi="Arial" w:cs="Arial"/>
                <w:sz w:val="20"/>
                <w:szCs w:val="20"/>
              </w:rPr>
              <w:t>Přijaté transfery</w:t>
            </w:r>
          </w:p>
        </w:tc>
        <w:tc>
          <w:tcPr>
            <w:tcW w:w="1254" w:type="dxa"/>
          </w:tcPr>
          <w:p w14:paraId="6552CF5A" w14:textId="5BEC3C6A" w:rsidR="00486877" w:rsidRPr="00AD0C28" w:rsidRDefault="00486877" w:rsidP="0048687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0C28">
              <w:rPr>
                <w:rFonts w:ascii="Arial" w:hAnsi="Arial" w:cs="Arial"/>
                <w:sz w:val="20"/>
                <w:szCs w:val="20"/>
              </w:rPr>
              <w:t>31 383,1</w:t>
            </w:r>
          </w:p>
        </w:tc>
        <w:tc>
          <w:tcPr>
            <w:tcW w:w="1254" w:type="dxa"/>
          </w:tcPr>
          <w:p w14:paraId="34E99945" w14:textId="131C7A48" w:rsidR="00486877" w:rsidRPr="00AD0C28" w:rsidRDefault="00486877" w:rsidP="0048687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0C28">
              <w:rPr>
                <w:rFonts w:ascii="Arial" w:hAnsi="Arial" w:cs="Arial"/>
                <w:sz w:val="20"/>
                <w:szCs w:val="20"/>
              </w:rPr>
              <w:t>53 806,8</w:t>
            </w:r>
          </w:p>
        </w:tc>
        <w:tc>
          <w:tcPr>
            <w:tcW w:w="1254" w:type="dxa"/>
          </w:tcPr>
          <w:p w14:paraId="67870D06" w14:textId="7C530F66" w:rsidR="00486877" w:rsidRPr="00AD0C28" w:rsidRDefault="00486877" w:rsidP="0048687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0C28">
              <w:rPr>
                <w:rFonts w:ascii="Arial" w:hAnsi="Arial" w:cs="Arial"/>
                <w:color w:val="000000"/>
                <w:sz w:val="20"/>
                <w:szCs w:val="20"/>
              </w:rPr>
              <w:t>41 589,8</w:t>
            </w:r>
          </w:p>
        </w:tc>
        <w:tc>
          <w:tcPr>
            <w:tcW w:w="1252" w:type="dxa"/>
          </w:tcPr>
          <w:p w14:paraId="00A9C34A" w14:textId="0908BA8F" w:rsidR="00486877" w:rsidRPr="00AD0C28" w:rsidRDefault="00486877" w:rsidP="0048687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86C4B">
              <w:rPr>
                <w:rFonts w:ascii="Arial" w:hAnsi="Arial" w:cs="Arial"/>
                <w:sz w:val="20"/>
                <w:szCs w:val="20"/>
              </w:rPr>
              <w:t>33 569,6</w:t>
            </w:r>
          </w:p>
        </w:tc>
        <w:tc>
          <w:tcPr>
            <w:tcW w:w="1252" w:type="dxa"/>
          </w:tcPr>
          <w:p w14:paraId="0BB58B7C" w14:textId="553F1DA9" w:rsidR="00486877" w:rsidRPr="00AD0C28" w:rsidRDefault="00486877" w:rsidP="0048687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86C4B">
              <w:rPr>
                <w:rFonts w:ascii="Arial" w:hAnsi="Arial" w:cs="Arial"/>
                <w:sz w:val="20"/>
                <w:szCs w:val="20"/>
              </w:rPr>
              <w:t>33 569,6</w:t>
            </w:r>
          </w:p>
        </w:tc>
        <w:tc>
          <w:tcPr>
            <w:tcW w:w="1121" w:type="dxa"/>
          </w:tcPr>
          <w:p w14:paraId="59E8132F" w14:textId="4B489C99" w:rsidR="00486877" w:rsidRPr="00AD0C28" w:rsidRDefault="00486877" w:rsidP="0048687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86C4B">
              <w:rPr>
                <w:rFonts w:ascii="Arial" w:hAnsi="Arial" w:cs="Arial"/>
                <w:sz w:val="20"/>
                <w:szCs w:val="20"/>
              </w:rPr>
              <w:t>23 301,1</w:t>
            </w:r>
          </w:p>
        </w:tc>
      </w:tr>
      <w:tr w:rsidR="00486877" w:rsidRPr="00AD0C28" w14:paraId="26D21061" w14:textId="3734CFBC" w:rsidTr="00786C4B">
        <w:trPr>
          <w:trHeight w:val="360"/>
        </w:trPr>
        <w:tc>
          <w:tcPr>
            <w:tcW w:w="1688" w:type="dxa"/>
          </w:tcPr>
          <w:p w14:paraId="3215BA35" w14:textId="77777777" w:rsidR="00486877" w:rsidRPr="00AD0C28" w:rsidRDefault="00486877" w:rsidP="0048687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D0C28">
              <w:rPr>
                <w:rFonts w:ascii="Arial" w:hAnsi="Arial" w:cs="Arial"/>
                <w:b/>
                <w:sz w:val="20"/>
                <w:szCs w:val="20"/>
              </w:rPr>
              <w:t>Příjmy celkem</w:t>
            </w:r>
          </w:p>
        </w:tc>
        <w:tc>
          <w:tcPr>
            <w:tcW w:w="1254" w:type="dxa"/>
          </w:tcPr>
          <w:p w14:paraId="044B0361" w14:textId="1982C45A" w:rsidR="00486877" w:rsidRPr="00AD0C28" w:rsidRDefault="00486877" w:rsidP="00486877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AD0C28">
              <w:rPr>
                <w:rFonts w:ascii="Arial" w:hAnsi="Arial" w:cs="Arial"/>
                <w:b/>
                <w:sz w:val="20"/>
                <w:szCs w:val="20"/>
              </w:rPr>
              <w:t>343 228,9</w:t>
            </w:r>
          </w:p>
        </w:tc>
        <w:tc>
          <w:tcPr>
            <w:tcW w:w="1254" w:type="dxa"/>
          </w:tcPr>
          <w:p w14:paraId="4CCD5536" w14:textId="276CA2C2" w:rsidR="00486877" w:rsidRPr="00AD0C28" w:rsidRDefault="00486877" w:rsidP="00486877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AD0C28">
              <w:rPr>
                <w:rFonts w:ascii="Arial" w:hAnsi="Arial" w:cs="Arial"/>
                <w:b/>
                <w:sz w:val="20"/>
                <w:szCs w:val="20"/>
              </w:rPr>
              <w:t>358 812,0</w:t>
            </w:r>
          </w:p>
        </w:tc>
        <w:tc>
          <w:tcPr>
            <w:tcW w:w="1254" w:type="dxa"/>
          </w:tcPr>
          <w:p w14:paraId="3635BAA3" w14:textId="497050B9" w:rsidR="00486877" w:rsidRPr="00AD0C28" w:rsidRDefault="00786C4B" w:rsidP="00786C4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</w:t>
            </w:r>
            <w:r w:rsidR="00486877" w:rsidRPr="00AD0C2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368 114,5</w:t>
            </w:r>
          </w:p>
          <w:p w14:paraId="2D508268" w14:textId="0DACB8AF" w:rsidR="00486877" w:rsidRPr="00AD0C28" w:rsidRDefault="00486877" w:rsidP="00486877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52" w:type="dxa"/>
          </w:tcPr>
          <w:p w14:paraId="7C4AE290" w14:textId="2DD85C74" w:rsidR="00486877" w:rsidRPr="00786C4B" w:rsidRDefault="00786C4B" w:rsidP="00786C4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86C4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</w:t>
            </w:r>
            <w:r w:rsidR="00486877" w:rsidRPr="00786C4B">
              <w:rPr>
                <w:rFonts w:ascii="Arial" w:hAnsi="Arial" w:cs="Arial"/>
                <w:b/>
                <w:bCs/>
                <w:sz w:val="20"/>
                <w:szCs w:val="20"/>
              </w:rPr>
              <w:t>461 979,</w:t>
            </w:r>
            <w:r w:rsidRPr="00786C4B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52" w:type="dxa"/>
          </w:tcPr>
          <w:p w14:paraId="5FE2A85E" w14:textId="650AE2EB" w:rsidR="00486877" w:rsidRPr="00786C4B" w:rsidRDefault="00486877" w:rsidP="00786C4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86C4B">
              <w:rPr>
                <w:rFonts w:ascii="Arial" w:hAnsi="Arial" w:cs="Arial"/>
                <w:b/>
                <w:bCs/>
                <w:sz w:val="20"/>
                <w:szCs w:val="20"/>
              </w:rPr>
              <w:t>423 582,2</w:t>
            </w:r>
          </w:p>
        </w:tc>
        <w:tc>
          <w:tcPr>
            <w:tcW w:w="1121" w:type="dxa"/>
          </w:tcPr>
          <w:p w14:paraId="00123B17" w14:textId="1BFD76B4" w:rsidR="00486877" w:rsidRPr="00786C4B" w:rsidRDefault="00486877" w:rsidP="00786C4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86C4B">
              <w:rPr>
                <w:rFonts w:ascii="Arial" w:hAnsi="Arial" w:cs="Arial"/>
                <w:b/>
                <w:bCs/>
                <w:sz w:val="20"/>
                <w:szCs w:val="20"/>
              </w:rPr>
              <w:t>414 315,4</w:t>
            </w:r>
          </w:p>
        </w:tc>
      </w:tr>
    </w:tbl>
    <w:p w14:paraId="63CB189F" w14:textId="79631014" w:rsidR="006673BD" w:rsidRDefault="002862EA" w:rsidP="0072711F">
      <w:pPr>
        <w:spacing w:before="240"/>
        <w:jc w:val="both"/>
        <w:rPr>
          <w:rFonts w:ascii="Arial" w:hAnsi="Arial" w:cs="Arial"/>
        </w:rPr>
      </w:pPr>
      <w:r w:rsidRPr="00A43336">
        <w:rPr>
          <w:rFonts w:ascii="Arial" w:hAnsi="Arial" w:cs="Arial"/>
        </w:rPr>
        <w:t xml:space="preserve">Příjmy celkem </w:t>
      </w:r>
      <w:r w:rsidR="00D74328" w:rsidRPr="00A43336">
        <w:rPr>
          <w:rFonts w:ascii="Arial" w:hAnsi="Arial" w:cs="Arial"/>
        </w:rPr>
        <w:t>představují</w:t>
      </w:r>
      <w:r w:rsidRPr="00A43336">
        <w:rPr>
          <w:rFonts w:ascii="Arial" w:hAnsi="Arial" w:cs="Arial"/>
        </w:rPr>
        <w:t xml:space="preserve"> </w:t>
      </w:r>
      <w:r w:rsidR="00BC3501" w:rsidRPr="00786C4B">
        <w:rPr>
          <w:rFonts w:ascii="Arial" w:hAnsi="Arial" w:cs="Arial"/>
          <w:b/>
          <w:bCs/>
          <w:sz w:val="20"/>
          <w:szCs w:val="20"/>
        </w:rPr>
        <w:t>414 315,4</w:t>
      </w:r>
      <w:r w:rsidR="00BC3501">
        <w:rPr>
          <w:rFonts w:ascii="Arial" w:hAnsi="Arial" w:cs="Arial"/>
          <w:b/>
          <w:bCs/>
          <w:sz w:val="20"/>
          <w:szCs w:val="20"/>
        </w:rPr>
        <w:t xml:space="preserve"> </w:t>
      </w:r>
      <w:r w:rsidR="00D22420" w:rsidRPr="00A43336">
        <w:rPr>
          <w:rFonts w:ascii="Arial" w:hAnsi="Arial" w:cs="Arial"/>
          <w:b/>
        </w:rPr>
        <w:t>tis. Kč</w:t>
      </w:r>
      <w:r w:rsidRPr="00A43336">
        <w:rPr>
          <w:rFonts w:ascii="Arial" w:hAnsi="Arial" w:cs="Arial"/>
        </w:rPr>
        <w:t xml:space="preserve">. Přehled celkových příjmů v podrobném členění je vyčíslen v tabulkové části návrhu </w:t>
      </w:r>
      <w:r w:rsidR="00D22420" w:rsidRPr="00A43336">
        <w:rPr>
          <w:rFonts w:ascii="Arial" w:hAnsi="Arial" w:cs="Arial"/>
        </w:rPr>
        <w:t xml:space="preserve">příjmové části </w:t>
      </w:r>
      <w:r w:rsidRPr="00A43336">
        <w:rPr>
          <w:rFonts w:ascii="Arial" w:hAnsi="Arial" w:cs="Arial"/>
        </w:rPr>
        <w:t>rozpočtu.</w:t>
      </w:r>
    </w:p>
    <w:p w14:paraId="686CBA7C" w14:textId="77777777" w:rsidR="00167ECE" w:rsidRPr="00A43336" w:rsidRDefault="00167ECE" w:rsidP="0072711F">
      <w:pPr>
        <w:spacing w:before="240"/>
        <w:jc w:val="both"/>
        <w:rPr>
          <w:rFonts w:ascii="Arial" w:hAnsi="Arial" w:cs="Arial"/>
        </w:rPr>
      </w:pPr>
    </w:p>
    <w:p w14:paraId="017C7796" w14:textId="77777777" w:rsidR="002862EA" w:rsidRPr="00AD0C28" w:rsidRDefault="002862EA" w:rsidP="002862EA">
      <w:pPr>
        <w:jc w:val="both"/>
        <w:rPr>
          <w:rFonts w:ascii="Arial" w:hAnsi="Arial" w:cs="Arial"/>
          <w:b/>
          <w:sz w:val="28"/>
          <w:szCs w:val="28"/>
        </w:rPr>
      </w:pPr>
      <w:r w:rsidRPr="00AD0C28">
        <w:rPr>
          <w:rFonts w:ascii="Arial" w:hAnsi="Arial" w:cs="Arial"/>
          <w:b/>
          <w:sz w:val="28"/>
          <w:szCs w:val="28"/>
        </w:rPr>
        <w:t>2.1 Daňové příjmy</w:t>
      </w:r>
    </w:p>
    <w:p w14:paraId="4A583626" w14:textId="77777777" w:rsidR="00421B13" w:rsidRPr="00616922" w:rsidRDefault="002862EA" w:rsidP="00421B13">
      <w:pPr>
        <w:jc w:val="both"/>
        <w:rPr>
          <w:rFonts w:ascii="Arial" w:hAnsi="Arial" w:cs="Arial"/>
        </w:rPr>
      </w:pPr>
      <w:r w:rsidRPr="00616922">
        <w:rPr>
          <w:rFonts w:ascii="Arial" w:hAnsi="Arial" w:cs="Arial"/>
        </w:rPr>
        <w:t xml:space="preserve">Návrh daňových příjmů pro rok </w:t>
      </w:r>
      <w:r w:rsidR="00C53E15" w:rsidRPr="00616922">
        <w:rPr>
          <w:rFonts w:ascii="Arial" w:hAnsi="Arial" w:cs="Arial"/>
        </w:rPr>
        <w:t>202</w:t>
      </w:r>
      <w:r w:rsidR="007A7ADC" w:rsidRPr="00616922">
        <w:rPr>
          <w:rFonts w:ascii="Arial" w:hAnsi="Arial" w:cs="Arial"/>
        </w:rPr>
        <w:t>3</w:t>
      </w:r>
      <w:r w:rsidRPr="00616922">
        <w:rPr>
          <w:rFonts w:ascii="Arial" w:hAnsi="Arial" w:cs="Arial"/>
        </w:rPr>
        <w:t xml:space="preserve"> je rozpočtován ve výši </w:t>
      </w:r>
      <w:r w:rsidR="007A7ADC" w:rsidRPr="00616922">
        <w:rPr>
          <w:rFonts w:ascii="Arial" w:hAnsi="Arial" w:cs="Arial"/>
          <w:b/>
        </w:rPr>
        <w:t>269 405</w:t>
      </w:r>
      <w:r w:rsidRPr="00616922">
        <w:rPr>
          <w:rFonts w:ascii="Arial" w:hAnsi="Arial" w:cs="Arial"/>
        </w:rPr>
        <w:t xml:space="preserve"> </w:t>
      </w:r>
      <w:r w:rsidR="00D22420" w:rsidRPr="00616922">
        <w:rPr>
          <w:rFonts w:ascii="Arial" w:hAnsi="Arial" w:cs="Arial"/>
          <w:b/>
        </w:rPr>
        <w:t>tis. Kč</w:t>
      </w:r>
      <w:r w:rsidRPr="00616922">
        <w:rPr>
          <w:rFonts w:ascii="Arial" w:hAnsi="Arial" w:cs="Arial"/>
        </w:rPr>
        <w:t xml:space="preserve">. Zásadní podíl na daňových příjmech mají tzv. sdílené daně, které jsou pro rok </w:t>
      </w:r>
      <w:r w:rsidR="00C53E15" w:rsidRPr="00616922">
        <w:rPr>
          <w:rFonts w:ascii="Arial" w:hAnsi="Arial" w:cs="Arial"/>
        </w:rPr>
        <w:t>202</w:t>
      </w:r>
      <w:r w:rsidR="007A7ADC" w:rsidRPr="00616922">
        <w:rPr>
          <w:rFonts w:ascii="Arial" w:hAnsi="Arial" w:cs="Arial"/>
        </w:rPr>
        <w:t>3</w:t>
      </w:r>
      <w:r w:rsidRPr="00616922">
        <w:rPr>
          <w:rFonts w:ascii="Arial" w:hAnsi="Arial" w:cs="Arial"/>
        </w:rPr>
        <w:t xml:space="preserve"> </w:t>
      </w:r>
      <w:r w:rsidR="00CB71EF" w:rsidRPr="00616922">
        <w:rPr>
          <w:rFonts w:ascii="Arial" w:hAnsi="Arial" w:cs="Arial"/>
        </w:rPr>
        <w:t>navrže</w:t>
      </w:r>
      <w:r w:rsidRPr="00616922">
        <w:rPr>
          <w:rFonts w:ascii="Arial" w:hAnsi="Arial" w:cs="Arial"/>
        </w:rPr>
        <w:t xml:space="preserve">ny v objemu </w:t>
      </w:r>
      <w:r w:rsidR="007A7ADC" w:rsidRPr="00616922">
        <w:rPr>
          <w:rFonts w:ascii="Arial" w:hAnsi="Arial" w:cs="Arial"/>
        </w:rPr>
        <w:t>211 150</w:t>
      </w:r>
      <w:r w:rsidR="00E014AC" w:rsidRPr="00616922">
        <w:rPr>
          <w:rFonts w:ascii="Arial" w:hAnsi="Arial" w:cs="Arial"/>
        </w:rPr>
        <w:t xml:space="preserve">,0 </w:t>
      </w:r>
      <w:r w:rsidRPr="00616922">
        <w:rPr>
          <w:rFonts w:ascii="Arial" w:hAnsi="Arial" w:cs="Arial"/>
        </w:rPr>
        <w:t>tis. Kč.</w:t>
      </w:r>
      <w:r w:rsidR="00CB71EF" w:rsidRPr="00616922">
        <w:rPr>
          <w:rFonts w:ascii="Arial" w:hAnsi="Arial" w:cs="Arial"/>
        </w:rPr>
        <w:t xml:space="preserve"> </w:t>
      </w:r>
      <w:r w:rsidR="009F76CA" w:rsidRPr="00616922">
        <w:rPr>
          <w:rFonts w:ascii="Arial" w:hAnsi="Arial" w:cs="Arial"/>
        </w:rPr>
        <w:t>P</w:t>
      </w:r>
      <w:r w:rsidR="00CB71EF" w:rsidRPr="00616922">
        <w:rPr>
          <w:rFonts w:ascii="Arial" w:hAnsi="Arial" w:cs="Arial"/>
        </w:rPr>
        <w:t>ři odhadu sdílených daní byl</w:t>
      </w:r>
      <w:r w:rsidR="00040E89" w:rsidRPr="00616922">
        <w:rPr>
          <w:rFonts w:ascii="Arial" w:hAnsi="Arial" w:cs="Arial"/>
        </w:rPr>
        <w:t>a</w:t>
      </w:r>
      <w:r w:rsidR="00CB71EF" w:rsidRPr="00616922">
        <w:rPr>
          <w:rFonts w:ascii="Arial" w:hAnsi="Arial" w:cs="Arial"/>
        </w:rPr>
        <w:t xml:space="preserve"> zohledněn</w:t>
      </w:r>
      <w:r w:rsidR="00040E89" w:rsidRPr="00616922">
        <w:rPr>
          <w:rFonts w:ascii="Arial" w:hAnsi="Arial" w:cs="Arial"/>
        </w:rPr>
        <w:t xml:space="preserve">a predikce </w:t>
      </w:r>
      <w:r w:rsidR="00762FEB" w:rsidRPr="00616922">
        <w:rPr>
          <w:rFonts w:ascii="Arial" w:hAnsi="Arial" w:cs="Arial"/>
        </w:rPr>
        <w:t xml:space="preserve">společnosti CITYFINANCE Ing. Tesaře </w:t>
      </w:r>
      <w:r w:rsidR="00166368" w:rsidRPr="00616922">
        <w:rPr>
          <w:rFonts w:ascii="Arial" w:hAnsi="Arial" w:cs="Arial"/>
        </w:rPr>
        <w:t xml:space="preserve">ze </w:t>
      </w:r>
      <w:r w:rsidR="005E2A3A" w:rsidRPr="00616922">
        <w:rPr>
          <w:rFonts w:ascii="Arial" w:hAnsi="Arial" w:cs="Arial"/>
        </w:rPr>
        <w:t>září 202</w:t>
      </w:r>
      <w:r w:rsidR="00504B82" w:rsidRPr="00616922">
        <w:rPr>
          <w:rFonts w:ascii="Arial" w:hAnsi="Arial" w:cs="Arial"/>
        </w:rPr>
        <w:t>2</w:t>
      </w:r>
      <w:r w:rsidR="009F76CA" w:rsidRPr="00616922">
        <w:rPr>
          <w:rFonts w:ascii="Arial" w:hAnsi="Arial" w:cs="Arial"/>
        </w:rPr>
        <w:t xml:space="preserve">,  která byla v závěru ponížena o </w:t>
      </w:r>
      <w:r w:rsidR="007A7ADC" w:rsidRPr="00616922">
        <w:rPr>
          <w:rFonts w:ascii="Arial" w:hAnsi="Arial" w:cs="Arial"/>
        </w:rPr>
        <w:t>2,5</w:t>
      </w:r>
      <w:r w:rsidR="009F76CA" w:rsidRPr="00616922">
        <w:rPr>
          <w:rFonts w:ascii="Arial" w:hAnsi="Arial" w:cs="Arial"/>
        </w:rPr>
        <w:t xml:space="preserve"> %. </w:t>
      </w:r>
      <w:r w:rsidR="00040E89" w:rsidRPr="00616922">
        <w:rPr>
          <w:rFonts w:ascii="Arial" w:hAnsi="Arial" w:cs="Arial"/>
        </w:rPr>
        <w:t>Tato zásada opatrnosti se v minulých letech vždy vyplácela.</w:t>
      </w:r>
      <w:r w:rsidR="00E20424" w:rsidRPr="00616922">
        <w:rPr>
          <w:rFonts w:ascii="Arial" w:hAnsi="Arial" w:cs="Arial"/>
        </w:rPr>
        <w:t xml:space="preserve"> </w:t>
      </w:r>
      <w:r w:rsidR="00762FEB" w:rsidRPr="00616922">
        <w:rPr>
          <w:rFonts w:ascii="Arial" w:hAnsi="Arial" w:cs="Arial"/>
        </w:rPr>
        <w:t xml:space="preserve">Sdílené daně </w:t>
      </w:r>
      <w:r w:rsidR="009F76CA" w:rsidRPr="00616922">
        <w:rPr>
          <w:rFonts w:ascii="Arial" w:hAnsi="Arial" w:cs="Arial"/>
        </w:rPr>
        <w:t>jsou</w:t>
      </w:r>
      <w:r w:rsidR="00762FEB" w:rsidRPr="00616922">
        <w:rPr>
          <w:rFonts w:ascii="Arial" w:hAnsi="Arial" w:cs="Arial"/>
        </w:rPr>
        <w:t xml:space="preserve"> sníženy o </w:t>
      </w:r>
      <w:r w:rsidR="002B25C2" w:rsidRPr="00616922">
        <w:rPr>
          <w:rFonts w:ascii="Arial" w:hAnsi="Arial" w:cs="Arial"/>
          <w:color w:val="000000" w:themeColor="text1"/>
        </w:rPr>
        <w:t>1</w:t>
      </w:r>
      <w:r w:rsidR="00762FEB" w:rsidRPr="00616922">
        <w:rPr>
          <w:rFonts w:ascii="Arial" w:hAnsi="Arial" w:cs="Arial"/>
          <w:color w:val="000000" w:themeColor="text1"/>
        </w:rPr>
        <w:t>,</w:t>
      </w:r>
      <w:r w:rsidR="002B25C2" w:rsidRPr="00616922">
        <w:rPr>
          <w:rFonts w:ascii="Arial" w:hAnsi="Arial" w:cs="Arial"/>
          <w:color w:val="000000" w:themeColor="text1"/>
        </w:rPr>
        <w:t>8</w:t>
      </w:r>
      <w:r w:rsidR="00762FEB" w:rsidRPr="00616922">
        <w:rPr>
          <w:rFonts w:ascii="Arial" w:hAnsi="Arial" w:cs="Arial"/>
        </w:rPr>
        <w:t xml:space="preserve"> %</w:t>
      </w:r>
      <w:r w:rsidR="009F76CA" w:rsidRPr="00616922">
        <w:rPr>
          <w:rFonts w:ascii="Arial" w:hAnsi="Arial" w:cs="Arial"/>
        </w:rPr>
        <w:t xml:space="preserve"> oproti predikci MFČR</w:t>
      </w:r>
      <w:r w:rsidR="00762FEB" w:rsidRPr="00616922">
        <w:rPr>
          <w:rFonts w:ascii="Arial" w:hAnsi="Arial" w:cs="Arial"/>
        </w:rPr>
        <w:t>.</w:t>
      </w:r>
      <w:r w:rsidR="00421B13" w:rsidRPr="00616922">
        <w:rPr>
          <w:rFonts w:ascii="Arial" w:hAnsi="Arial" w:cs="Arial"/>
        </w:rPr>
        <w:t xml:space="preserve"> Propočet je založen na Vyhlášce č. 249/2022 Sb. o procentním podílu jednotlivých obcí na částech celostátního hrubého výnosu daně z přidané hodnoty a dani z příjmů z 31. 8. 2022 a na aktualizované daňové predikci Ministerstva financí na rok 2023. Skutečnost bude záviset na reálné výši inkasa vybraných daní v tomto roce.</w:t>
      </w:r>
    </w:p>
    <w:p w14:paraId="2E16FF0D" w14:textId="7FC76BCB" w:rsidR="006D1857" w:rsidRPr="006D7D56" w:rsidRDefault="00E20424" w:rsidP="003C6566">
      <w:pPr>
        <w:jc w:val="both"/>
        <w:rPr>
          <w:rFonts w:ascii="Arial" w:hAnsi="Arial" w:cs="Arial"/>
        </w:rPr>
      </w:pPr>
      <w:r w:rsidRPr="00616922">
        <w:rPr>
          <w:rFonts w:ascii="Arial" w:hAnsi="Arial" w:cs="Arial"/>
        </w:rPr>
        <w:t>Daň z</w:t>
      </w:r>
      <w:r w:rsidR="003A4BEF" w:rsidRPr="00616922">
        <w:rPr>
          <w:rFonts w:ascii="Arial" w:hAnsi="Arial" w:cs="Arial"/>
        </w:rPr>
        <w:t> </w:t>
      </w:r>
      <w:r w:rsidRPr="00616922">
        <w:rPr>
          <w:rFonts w:ascii="Arial" w:hAnsi="Arial" w:cs="Arial"/>
        </w:rPr>
        <w:t>nemovit</w:t>
      </w:r>
      <w:r w:rsidR="003A4BEF" w:rsidRPr="00616922">
        <w:rPr>
          <w:rFonts w:ascii="Arial" w:hAnsi="Arial" w:cs="Arial"/>
        </w:rPr>
        <w:t>ých věcí</w:t>
      </w:r>
      <w:r w:rsidRPr="00616922">
        <w:rPr>
          <w:rFonts w:ascii="Arial" w:hAnsi="Arial" w:cs="Arial"/>
        </w:rPr>
        <w:t>, která je tzv. daní výlučnou, je rozpočtována ve výši 9</w:t>
      </w:r>
      <w:r w:rsidR="00330781" w:rsidRPr="00616922">
        <w:rPr>
          <w:rFonts w:ascii="Arial" w:hAnsi="Arial" w:cs="Arial"/>
        </w:rPr>
        <w:t> </w:t>
      </w:r>
      <w:r w:rsidR="008B7709" w:rsidRPr="00616922">
        <w:rPr>
          <w:rFonts w:ascii="Arial" w:hAnsi="Arial" w:cs="Arial"/>
        </w:rPr>
        <w:t>9</w:t>
      </w:r>
      <w:r w:rsidR="00330781" w:rsidRPr="00616922">
        <w:rPr>
          <w:rFonts w:ascii="Arial" w:hAnsi="Arial" w:cs="Arial"/>
        </w:rPr>
        <w:t xml:space="preserve">00,0 tis. Kč. </w:t>
      </w:r>
      <w:r w:rsidR="004E36FC" w:rsidRPr="00616922">
        <w:rPr>
          <w:rFonts w:ascii="Arial" w:hAnsi="Arial" w:cs="Arial"/>
        </w:rPr>
        <w:t xml:space="preserve">Daň z příjmů právnických osob za obec, která </w:t>
      </w:r>
      <w:r w:rsidR="00FD632E" w:rsidRPr="00616922">
        <w:rPr>
          <w:rFonts w:ascii="Arial" w:hAnsi="Arial" w:cs="Arial"/>
        </w:rPr>
        <w:t>je také výlučnou daní, je odhadnuta ve výši  </w:t>
      </w:r>
      <w:r w:rsidR="00D147CB" w:rsidRPr="00616922">
        <w:rPr>
          <w:rFonts w:ascii="Arial" w:hAnsi="Arial" w:cs="Arial"/>
        </w:rPr>
        <w:t>1</w:t>
      </w:r>
      <w:r w:rsidR="005E05D4" w:rsidRPr="00616922">
        <w:rPr>
          <w:rFonts w:ascii="Arial" w:hAnsi="Arial" w:cs="Arial"/>
        </w:rPr>
        <w:t>5</w:t>
      </w:r>
      <w:r w:rsidR="002C0F65" w:rsidRPr="00616922">
        <w:rPr>
          <w:rFonts w:ascii="Arial" w:hAnsi="Arial" w:cs="Arial"/>
        </w:rPr>
        <w:t xml:space="preserve"> </w:t>
      </w:r>
      <w:r w:rsidR="003A4BEF" w:rsidRPr="00616922">
        <w:rPr>
          <w:rFonts w:ascii="Arial" w:hAnsi="Arial" w:cs="Arial"/>
        </w:rPr>
        <w:t>0</w:t>
      </w:r>
      <w:r w:rsidR="00D147CB" w:rsidRPr="00616922">
        <w:rPr>
          <w:rFonts w:ascii="Arial" w:hAnsi="Arial" w:cs="Arial"/>
        </w:rPr>
        <w:t>0</w:t>
      </w:r>
      <w:r w:rsidR="00FD632E" w:rsidRPr="00616922">
        <w:rPr>
          <w:rFonts w:ascii="Arial" w:hAnsi="Arial" w:cs="Arial"/>
        </w:rPr>
        <w:t xml:space="preserve">0,0 tis. Kč. Tento druh daně </w:t>
      </w:r>
      <w:r w:rsidR="00C9116C" w:rsidRPr="00616922">
        <w:rPr>
          <w:rFonts w:ascii="Arial" w:hAnsi="Arial" w:cs="Arial"/>
        </w:rPr>
        <w:t>s</w:t>
      </w:r>
      <w:r w:rsidR="00FD632E" w:rsidRPr="00616922">
        <w:rPr>
          <w:rFonts w:ascii="Arial" w:hAnsi="Arial" w:cs="Arial"/>
        </w:rPr>
        <w:t xml:space="preserve">e v městském rozpočtu promítá v rozpočtu i ve výdajích, kdy obec provádí pouze proúčtování mezi příjmy a výdaji a daň neodvádí. </w:t>
      </w:r>
      <w:r w:rsidR="00330781" w:rsidRPr="00616922">
        <w:rPr>
          <w:rFonts w:ascii="Arial" w:hAnsi="Arial" w:cs="Arial"/>
        </w:rPr>
        <w:t xml:space="preserve">Příjem z místních poplatků je navrhován ve výši </w:t>
      </w:r>
      <w:r w:rsidR="005E2A3A" w:rsidRPr="00616922">
        <w:rPr>
          <w:rFonts w:ascii="Arial" w:hAnsi="Arial" w:cs="Arial"/>
          <w:color w:val="000000" w:themeColor="text1"/>
        </w:rPr>
        <w:t>7 9</w:t>
      </w:r>
      <w:r w:rsidR="00F675A0" w:rsidRPr="00616922">
        <w:rPr>
          <w:rFonts w:ascii="Arial" w:hAnsi="Arial" w:cs="Arial"/>
          <w:color w:val="000000" w:themeColor="text1"/>
        </w:rPr>
        <w:t>0</w:t>
      </w:r>
      <w:r w:rsidR="005E2A3A" w:rsidRPr="00616922">
        <w:rPr>
          <w:rFonts w:ascii="Arial" w:hAnsi="Arial" w:cs="Arial"/>
          <w:color w:val="000000" w:themeColor="text1"/>
        </w:rPr>
        <w:t>0</w:t>
      </w:r>
      <w:r w:rsidR="00330781" w:rsidRPr="00616922">
        <w:rPr>
          <w:rFonts w:ascii="Arial" w:hAnsi="Arial" w:cs="Arial"/>
          <w:color w:val="000000" w:themeColor="text1"/>
        </w:rPr>
        <w:t xml:space="preserve">,0 </w:t>
      </w:r>
      <w:r w:rsidR="00330781" w:rsidRPr="00616922">
        <w:rPr>
          <w:rFonts w:ascii="Arial" w:hAnsi="Arial" w:cs="Arial"/>
        </w:rPr>
        <w:t xml:space="preserve">tis. Kč.  Výše daně z hazardu, jejíž výše je odvislá od počtu povolených </w:t>
      </w:r>
      <w:r w:rsidR="002B25C2" w:rsidRPr="00616922">
        <w:rPr>
          <w:rFonts w:ascii="Arial" w:hAnsi="Arial" w:cs="Arial"/>
        </w:rPr>
        <w:t>koncových zařízení technické hry a živé hry (</w:t>
      </w:r>
      <w:proofErr w:type="spellStart"/>
      <w:r w:rsidR="002B25C2" w:rsidRPr="00616922">
        <w:rPr>
          <w:rFonts w:ascii="Arial" w:hAnsi="Arial" w:cs="Arial"/>
        </w:rPr>
        <w:t>pol</w:t>
      </w:r>
      <w:proofErr w:type="spellEnd"/>
      <w:r w:rsidR="002B25C2" w:rsidRPr="00616922">
        <w:rPr>
          <w:rFonts w:ascii="Arial" w:hAnsi="Arial" w:cs="Arial"/>
        </w:rPr>
        <w:t xml:space="preserve"> 1385)</w:t>
      </w:r>
      <w:r w:rsidR="00330781" w:rsidRPr="00616922">
        <w:rPr>
          <w:rFonts w:ascii="Arial" w:hAnsi="Arial" w:cs="Arial"/>
        </w:rPr>
        <w:t xml:space="preserve">, </w:t>
      </w:r>
      <w:r w:rsidR="00330781" w:rsidRPr="00616922">
        <w:rPr>
          <w:rFonts w:ascii="Arial" w:hAnsi="Arial" w:cs="Arial"/>
          <w:sz w:val="24"/>
          <w:szCs w:val="24"/>
        </w:rPr>
        <w:t xml:space="preserve">je </w:t>
      </w:r>
      <w:r w:rsidR="004E36FC" w:rsidRPr="00616922">
        <w:rPr>
          <w:rFonts w:ascii="Arial" w:hAnsi="Arial" w:cs="Arial"/>
          <w:sz w:val="24"/>
          <w:szCs w:val="24"/>
        </w:rPr>
        <w:t xml:space="preserve">odhadnuta na </w:t>
      </w:r>
      <w:r w:rsidR="002B25C2" w:rsidRPr="00616922">
        <w:rPr>
          <w:rFonts w:ascii="Arial" w:hAnsi="Arial" w:cs="Arial"/>
        </w:rPr>
        <w:t>19</w:t>
      </w:r>
      <w:r w:rsidR="00F675A0" w:rsidRPr="00616922">
        <w:rPr>
          <w:rFonts w:ascii="Arial" w:hAnsi="Arial" w:cs="Arial"/>
        </w:rPr>
        <w:t xml:space="preserve"> </w:t>
      </w:r>
      <w:r w:rsidR="002B25C2" w:rsidRPr="00616922">
        <w:rPr>
          <w:rFonts w:ascii="Arial" w:hAnsi="Arial" w:cs="Arial"/>
        </w:rPr>
        <w:t>0</w:t>
      </w:r>
      <w:r w:rsidR="004E36FC" w:rsidRPr="00616922">
        <w:rPr>
          <w:rFonts w:ascii="Arial" w:hAnsi="Arial" w:cs="Arial"/>
        </w:rPr>
        <w:t>00,0 tis. Kč</w:t>
      </w:r>
      <w:r w:rsidR="002B25C2" w:rsidRPr="00616922">
        <w:rPr>
          <w:rFonts w:ascii="Arial" w:hAnsi="Arial" w:cs="Arial"/>
        </w:rPr>
        <w:t xml:space="preserve">  a výše daně z hazardu (</w:t>
      </w:r>
      <w:proofErr w:type="spellStart"/>
      <w:r w:rsidR="002B25C2" w:rsidRPr="00616922">
        <w:rPr>
          <w:rFonts w:ascii="Arial" w:hAnsi="Arial" w:cs="Arial"/>
        </w:rPr>
        <w:t>pol</w:t>
      </w:r>
      <w:proofErr w:type="spellEnd"/>
      <w:r w:rsidR="002B25C2" w:rsidRPr="00616922">
        <w:rPr>
          <w:rFonts w:ascii="Arial" w:hAnsi="Arial" w:cs="Arial"/>
        </w:rPr>
        <w:t xml:space="preserve"> 1381) je navržena ve výši 1 500,0 tis. Kč</w:t>
      </w:r>
      <w:r w:rsidR="006D7D56">
        <w:rPr>
          <w:rFonts w:ascii="Arial" w:hAnsi="Arial" w:cs="Arial"/>
        </w:rPr>
        <w:t>.</w:t>
      </w:r>
      <w:r w:rsidR="002B25C2" w:rsidRPr="00616922">
        <w:rPr>
          <w:rFonts w:ascii="Arial" w:hAnsi="Arial" w:cs="Arial"/>
        </w:rPr>
        <w:t xml:space="preserve"> </w:t>
      </w:r>
      <w:r w:rsidR="004E36FC" w:rsidRPr="00616922">
        <w:rPr>
          <w:rFonts w:ascii="Arial" w:hAnsi="Arial" w:cs="Arial"/>
        </w:rPr>
        <w:t xml:space="preserve"> Správní poplatky jsou zařazeny v objemu </w:t>
      </w:r>
      <w:r w:rsidR="005E05D4" w:rsidRPr="00616922">
        <w:rPr>
          <w:rFonts w:ascii="Arial" w:hAnsi="Arial" w:cs="Arial"/>
        </w:rPr>
        <w:t xml:space="preserve">4 </w:t>
      </w:r>
      <w:r w:rsidR="005E2A3A" w:rsidRPr="00616922">
        <w:rPr>
          <w:rFonts w:ascii="Arial" w:hAnsi="Arial" w:cs="Arial"/>
        </w:rPr>
        <w:t>700</w:t>
      </w:r>
      <w:r w:rsidR="004E36FC" w:rsidRPr="00616922">
        <w:rPr>
          <w:rFonts w:ascii="Arial" w:hAnsi="Arial" w:cs="Arial"/>
        </w:rPr>
        <w:t>,0 tis</w:t>
      </w:r>
      <w:r w:rsidR="004E36FC" w:rsidRPr="00616922">
        <w:rPr>
          <w:rFonts w:ascii="Arial" w:hAnsi="Arial" w:cs="Arial"/>
          <w:sz w:val="24"/>
          <w:szCs w:val="24"/>
        </w:rPr>
        <w:t xml:space="preserve">. Kč </w:t>
      </w:r>
      <w:r w:rsidR="004E36FC" w:rsidRPr="006D7D56">
        <w:rPr>
          <w:rFonts w:ascii="Arial" w:hAnsi="Arial" w:cs="Arial"/>
        </w:rPr>
        <w:t xml:space="preserve">a ostatní poplatky ve výši </w:t>
      </w:r>
      <w:r w:rsidR="005E05D4" w:rsidRPr="00616922">
        <w:rPr>
          <w:rFonts w:ascii="Arial" w:hAnsi="Arial" w:cs="Arial"/>
        </w:rPr>
        <w:t>2</w:t>
      </w:r>
      <w:r w:rsidR="009124EC" w:rsidRPr="00616922">
        <w:rPr>
          <w:rFonts w:ascii="Arial" w:hAnsi="Arial" w:cs="Arial"/>
        </w:rPr>
        <w:t>55</w:t>
      </w:r>
      <w:r w:rsidR="004E36FC" w:rsidRPr="00616922">
        <w:rPr>
          <w:rFonts w:ascii="Arial" w:hAnsi="Arial" w:cs="Arial"/>
        </w:rPr>
        <w:t>,0</w:t>
      </w:r>
      <w:r w:rsidR="004E36FC" w:rsidRPr="006D7D56">
        <w:rPr>
          <w:rFonts w:ascii="Arial" w:hAnsi="Arial" w:cs="Arial"/>
        </w:rPr>
        <w:t xml:space="preserve"> tis. Kč.</w:t>
      </w:r>
      <w:r w:rsidR="002862EA" w:rsidRPr="006D7D56">
        <w:rPr>
          <w:rFonts w:ascii="Arial" w:hAnsi="Arial" w:cs="Arial"/>
        </w:rPr>
        <w:t xml:space="preserve"> </w:t>
      </w:r>
    </w:p>
    <w:p w14:paraId="1F047795" w14:textId="001E8668" w:rsidR="002862EA" w:rsidRPr="00616922" w:rsidRDefault="002862EA" w:rsidP="003C6566">
      <w:pPr>
        <w:jc w:val="both"/>
        <w:rPr>
          <w:rFonts w:ascii="Arial" w:hAnsi="Arial" w:cs="Arial"/>
          <w:sz w:val="24"/>
          <w:szCs w:val="24"/>
        </w:rPr>
      </w:pPr>
      <w:r w:rsidRPr="00616922">
        <w:rPr>
          <w:rFonts w:ascii="Arial" w:hAnsi="Arial" w:cs="Arial"/>
          <w:sz w:val="24"/>
          <w:szCs w:val="24"/>
        </w:rPr>
        <w:t xml:space="preserve"> </w:t>
      </w:r>
    </w:p>
    <w:p w14:paraId="096C4A8D" w14:textId="77777777" w:rsidR="00FD632E" w:rsidRPr="00AD0C28" w:rsidRDefault="00FD632E" w:rsidP="00FD632E">
      <w:pPr>
        <w:jc w:val="both"/>
        <w:rPr>
          <w:rFonts w:ascii="Arial" w:hAnsi="Arial" w:cs="Arial"/>
          <w:b/>
          <w:sz w:val="28"/>
          <w:szCs w:val="28"/>
        </w:rPr>
      </w:pPr>
      <w:r w:rsidRPr="00AD0C28">
        <w:rPr>
          <w:rFonts w:ascii="Arial" w:hAnsi="Arial" w:cs="Arial"/>
          <w:b/>
          <w:sz w:val="28"/>
          <w:szCs w:val="28"/>
        </w:rPr>
        <w:lastRenderedPageBreak/>
        <w:t>2.</w:t>
      </w:r>
      <w:r w:rsidR="00BA29CB" w:rsidRPr="00AD0C28">
        <w:rPr>
          <w:rFonts w:ascii="Arial" w:hAnsi="Arial" w:cs="Arial"/>
          <w:b/>
          <w:sz w:val="28"/>
          <w:szCs w:val="28"/>
        </w:rPr>
        <w:t>2</w:t>
      </w:r>
      <w:r w:rsidRPr="00AD0C28">
        <w:rPr>
          <w:rFonts w:ascii="Arial" w:hAnsi="Arial" w:cs="Arial"/>
          <w:b/>
          <w:sz w:val="28"/>
          <w:szCs w:val="28"/>
        </w:rPr>
        <w:t xml:space="preserve"> </w:t>
      </w:r>
      <w:r w:rsidR="00BA29CB" w:rsidRPr="00AD0C28">
        <w:rPr>
          <w:rFonts w:ascii="Arial" w:hAnsi="Arial" w:cs="Arial"/>
          <w:b/>
          <w:sz w:val="28"/>
          <w:szCs w:val="28"/>
        </w:rPr>
        <w:t>Ned</w:t>
      </w:r>
      <w:r w:rsidRPr="00AD0C28">
        <w:rPr>
          <w:rFonts w:ascii="Arial" w:hAnsi="Arial" w:cs="Arial"/>
          <w:b/>
          <w:sz w:val="28"/>
          <w:szCs w:val="28"/>
        </w:rPr>
        <w:t>aňové příjmy</w:t>
      </w:r>
    </w:p>
    <w:p w14:paraId="1A74C3C7" w14:textId="2C16575B" w:rsidR="002862EA" w:rsidRDefault="00FD632E" w:rsidP="00BA29CB">
      <w:pPr>
        <w:spacing w:after="0"/>
        <w:jc w:val="both"/>
        <w:rPr>
          <w:rFonts w:ascii="Arial" w:hAnsi="Arial" w:cs="Arial"/>
        </w:rPr>
      </w:pPr>
      <w:r w:rsidRPr="00616922">
        <w:rPr>
          <w:rFonts w:ascii="Arial" w:hAnsi="Arial" w:cs="Arial"/>
        </w:rPr>
        <w:t>N</w:t>
      </w:r>
      <w:r w:rsidR="00BA29CB" w:rsidRPr="00616922">
        <w:rPr>
          <w:rFonts w:ascii="Arial" w:hAnsi="Arial" w:cs="Arial"/>
        </w:rPr>
        <w:t>e</w:t>
      </w:r>
      <w:r w:rsidRPr="00616922">
        <w:rPr>
          <w:rFonts w:ascii="Arial" w:hAnsi="Arial" w:cs="Arial"/>
        </w:rPr>
        <w:t>daňov</w:t>
      </w:r>
      <w:r w:rsidR="00BA29CB" w:rsidRPr="00616922">
        <w:rPr>
          <w:rFonts w:ascii="Arial" w:hAnsi="Arial" w:cs="Arial"/>
        </w:rPr>
        <w:t>é</w:t>
      </w:r>
      <w:r w:rsidRPr="00616922">
        <w:rPr>
          <w:rFonts w:ascii="Arial" w:hAnsi="Arial" w:cs="Arial"/>
        </w:rPr>
        <w:t xml:space="preserve"> příjm</w:t>
      </w:r>
      <w:r w:rsidR="00BA29CB" w:rsidRPr="00616922">
        <w:rPr>
          <w:rFonts w:ascii="Arial" w:hAnsi="Arial" w:cs="Arial"/>
        </w:rPr>
        <w:t xml:space="preserve">y jsou navrhovány ve výši </w:t>
      </w:r>
      <w:r w:rsidR="006D1857" w:rsidRPr="00616922">
        <w:rPr>
          <w:rFonts w:ascii="Arial" w:hAnsi="Arial" w:cs="Arial"/>
          <w:b/>
        </w:rPr>
        <w:t>121 309,3</w:t>
      </w:r>
      <w:r w:rsidR="00AB27E6" w:rsidRPr="00616922">
        <w:rPr>
          <w:rFonts w:ascii="Arial" w:hAnsi="Arial" w:cs="Arial"/>
          <w:b/>
        </w:rPr>
        <w:t xml:space="preserve"> </w:t>
      </w:r>
      <w:r w:rsidR="00BA29CB" w:rsidRPr="00616922">
        <w:rPr>
          <w:rFonts w:ascii="Arial" w:hAnsi="Arial" w:cs="Arial"/>
          <w:b/>
        </w:rPr>
        <w:t>tis. Kč</w:t>
      </w:r>
      <w:r w:rsidR="00BA29CB" w:rsidRPr="00616922">
        <w:rPr>
          <w:rFonts w:ascii="Arial" w:hAnsi="Arial" w:cs="Arial"/>
        </w:rPr>
        <w:t>. Do nedaňových příjmů jsou zahrnuty zejména příjmy z prodeje služeb</w:t>
      </w:r>
      <w:r w:rsidR="00166368" w:rsidRPr="00616922">
        <w:rPr>
          <w:rFonts w:ascii="Arial" w:hAnsi="Arial" w:cs="Arial"/>
        </w:rPr>
        <w:t xml:space="preserve"> a výrobků (prodej dřeva,</w:t>
      </w:r>
      <w:r w:rsidR="009124EC" w:rsidRPr="00616922">
        <w:rPr>
          <w:rFonts w:ascii="Arial" w:hAnsi="Arial" w:cs="Arial"/>
        </w:rPr>
        <w:t xml:space="preserve"> </w:t>
      </w:r>
      <w:r w:rsidR="00166368" w:rsidRPr="00616922">
        <w:rPr>
          <w:rFonts w:ascii="Arial" w:hAnsi="Arial" w:cs="Arial"/>
        </w:rPr>
        <w:t>vodné, stočné,</w:t>
      </w:r>
      <w:r w:rsidR="006D1857" w:rsidRPr="00616922">
        <w:rPr>
          <w:rFonts w:ascii="Arial" w:hAnsi="Arial" w:cs="Arial"/>
        </w:rPr>
        <w:t xml:space="preserve"> </w:t>
      </w:r>
      <w:r w:rsidR="00166368" w:rsidRPr="00616922">
        <w:rPr>
          <w:rFonts w:ascii="Arial" w:hAnsi="Arial" w:cs="Arial"/>
        </w:rPr>
        <w:t>poplatky za WC, kopírování, služby-…)</w:t>
      </w:r>
      <w:r w:rsidR="00BA29CB" w:rsidRPr="00616922">
        <w:rPr>
          <w:rFonts w:ascii="Arial" w:hAnsi="Arial" w:cs="Arial"/>
        </w:rPr>
        <w:t>, příjmy z pronájmů městského majetku, odvody příspěvkových organizací, přijaté sankční platby, splátky půjček a ostatní nedaňové příjmy jako jsou přijatá pojistná plnění, nekapitálové náhrady a další drobné nedaňové příjmy jinde nezařazené.</w:t>
      </w:r>
    </w:p>
    <w:p w14:paraId="7021FB7F" w14:textId="77777777" w:rsidR="00616922" w:rsidRPr="00616922" w:rsidRDefault="00616922" w:rsidP="00BA29CB">
      <w:pPr>
        <w:spacing w:after="0"/>
        <w:jc w:val="both"/>
        <w:rPr>
          <w:rFonts w:ascii="Arial" w:hAnsi="Arial" w:cs="Arial"/>
        </w:rPr>
      </w:pPr>
    </w:p>
    <w:p w14:paraId="0C875C23" w14:textId="62BA353D" w:rsidR="00BA29CB" w:rsidRDefault="00BA29CB" w:rsidP="00BA29CB">
      <w:pPr>
        <w:spacing w:after="0"/>
        <w:jc w:val="both"/>
        <w:rPr>
          <w:rFonts w:ascii="Arial" w:hAnsi="Arial" w:cs="Arial"/>
        </w:rPr>
      </w:pPr>
      <w:r w:rsidRPr="00616922">
        <w:rPr>
          <w:rFonts w:ascii="Arial" w:hAnsi="Arial" w:cs="Arial"/>
        </w:rPr>
        <w:t xml:space="preserve">Příjmy z poskytování služeb a výrobků (pol. RS 2111-2119) jsou navrhovány ve výši </w:t>
      </w:r>
      <w:r w:rsidR="00740B06" w:rsidRPr="00616922">
        <w:rPr>
          <w:rFonts w:ascii="Arial" w:hAnsi="Arial" w:cs="Arial"/>
        </w:rPr>
        <w:t>66 064</w:t>
      </w:r>
      <w:r w:rsidRPr="00616922">
        <w:rPr>
          <w:rFonts w:ascii="Arial" w:hAnsi="Arial" w:cs="Arial"/>
        </w:rPr>
        <w:t xml:space="preserve">,0 tis. Kč </w:t>
      </w:r>
      <w:r w:rsidR="000845D9" w:rsidRPr="00616922">
        <w:rPr>
          <w:rFonts w:ascii="Arial" w:hAnsi="Arial" w:cs="Arial"/>
        </w:rPr>
        <w:t>a</w:t>
      </w:r>
      <w:r w:rsidRPr="00616922">
        <w:rPr>
          <w:rFonts w:ascii="Arial" w:hAnsi="Arial" w:cs="Arial"/>
        </w:rPr>
        <w:t> zahrnují v sobě především</w:t>
      </w:r>
      <w:r w:rsidR="000845D9" w:rsidRPr="00616922">
        <w:rPr>
          <w:rFonts w:ascii="Arial" w:hAnsi="Arial" w:cs="Arial"/>
        </w:rPr>
        <w:t xml:space="preserve"> služby v oblasti vodního a bytového hospodářství, dále služby z oblasti činnosti místní správy a lesního hospodářství.</w:t>
      </w:r>
      <w:r w:rsidR="00351619" w:rsidRPr="00616922">
        <w:rPr>
          <w:rFonts w:ascii="Arial" w:hAnsi="Arial" w:cs="Arial"/>
        </w:rPr>
        <w:t xml:space="preserve"> V r. 2023 se na ODPA 3725 – Využívání a zneškod</w:t>
      </w:r>
      <w:r w:rsidR="0030453D" w:rsidRPr="00616922">
        <w:rPr>
          <w:rFonts w:ascii="Arial" w:hAnsi="Arial" w:cs="Arial"/>
        </w:rPr>
        <w:t>ň</w:t>
      </w:r>
      <w:r w:rsidR="00351619" w:rsidRPr="00616922">
        <w:rPr>
          <w:rFonts w:ascii="Arial" w:hAnsi="Arial" w:cs="Arial"/>
        </w:rPr>
        <w:t>ování komunálních odpadů POL 2111 plánují příjmy od Eko-komu ve výši 3 000,0 tis. Kč - jako odměna za vytříděné složky odpadu</w:t>
      </w:r>
      <w:r w:rsidR="0030453D" w:rsidRPr="00616922">
        <w:rPr>
          <w:rFonts w:ascii="Arial" w:hAnsi="Arial" w:cs="Arial"/>
        </w:rPr>
        <w:t>.</w:t>
      </w:r>
    </w:p>
    <w:p w14:paraId="1C9959FA" w14:textId="77777777" w:rsidR="00616922" w:rsidRPr="00616922" w:rsidRDefault="00616922" w:rsidP="00BA29CB">
      <w:pPr>
        <w:spacing w:after="0"/>
        <w:jc w:val="both"/>
        <w:rPr>
          <w:rFonts w:ascii="Arial" w:hAnsi="Arial" w:cs="Arial"/>
        </w:rPr>
      </w:pPr>
    </w:p>
    <w:p w14:paraId="3FE65456" w14:textId="2A84EFA6" w:rsidR="000845D9" w:rsidRPr="00616922" w:rsidRDefault="000845D9" w:rsidP="00BA29CB">
      <w:pPr>
        <w:spacing w:after="0"/>
        <w:jc w:val="both"/>
        <w:rPr>
          <w:rFonts w:ascii="Arial" w:hAnsi="Arial" w:cs="Arial"/>
        </w:rPr>
      </w:pPr>
      <w:r w:rsidRPr="00616922">
        <w:rPr>
          <w:rFonts w:ascii="Arial" w:hAnsi="Arial" w:cs="Arial"/>
        </w:rPr>
        <w:t>Odvody příspěvkových organizací zahrnují odpisy budov, které jsou odváděny v souladu s vnitřním předpisem zřizovateli (městu) do Fondu investic příspěvkových organizací. Ostatní odpisy s</w:t>
      </w:r>
      <w:r w:rsidR="00084E06" w:rsidRPr="00616922">
        <w:rPr>
          <w:rFonts w:ascii="Arial" w:hAnsi="Arial" w:cs="Arial"/>
        </w:rPr>
        <w:t>i</w:t>
      </w:r>
      <w:r w:rsidRPr="00616922">
        <w:rPr>
          <w:rFonts w:ascii="Arial" w:hAnsi="Arial" w:cs="Arial"/>
        </w:rPr>
        <w:t xml:space="preserve"> zřízené organizac</w:t>
      </w:r>
      <w:r w:rsidR="00084E06" w:rsidRPr="00616922">
        <w:rPr>
          <w:rFonts w:ascii="Arial" w:hAnsi="Arial" w:cs="Arial"/>
        </w:rPr>
        <w:t>e</w:t>
      </w:r>
      <w:r w:rsidRPr="00616922">
        <w:rPr>
          <w:rFonts w:ascii="Arial" w:hAnsi="Arial" w:cs="Arial"/>
        </w:rPr>
        <w:t xml:space="preserve"> ponechávají na tvorbu svého investičního fondu. Odvody jednotlivých příspěvkových organizací jsou součástí vztahu ke zřizovateli, tedy městu Humpolec, a jsou proto navrženy jako závazný ukazatel jeho rozpočtu.</w:t>
      </w:r>
    </w:p>
    <w:p w14:paraId="01AEEC84" w14:textId="77777777" w:rsidR="00616922" w:rsidRDefault="00616922" w:rsidP="00BA29CB">
      <w:pPr>
        <w:spacing w:after="0"/>
        <w:jc w:val="both"/>
        <w:rPr>
          <w:rFonts w:ascii="Arial" w:hAnsi="Arial" w:cs="Arial"/>
          <w:b/>
        </w:rPr>
      </w:pPr>
    </w:p>
    <w:p w14:paraId="023E507C" w14:textId="5498E529" w:rsidR="000845D9" w:rsidRPr="00616922" w:rsidRDefault="000845D9" w:rsidP="00BA29CB">
      <w:pPr>
        <w:spacing w:after="0"/>
        <w:jc w:val="both"/>
        <w:rPr>
          <w:rFonts w:ascii="Arial" w:hAnsi="Arial" w:cs="Arial"/>
          <w:b/>
        </w:rPr>
      </w:pPr>
      <w:r w:rsidRPr="00616922">
        <w:rPr>
          <w:rFonts w:ascii="Arial" w:hAnsi="Arial" w:cs="Arial"/>
          <w:b/>
        </w:rPr>
        <w:t>Odvod odpisů v tis. Kč</w:t>
      </w:r>
      <w:r w:rsidR="008F4E05" w:rsidRPr="00616922">
        <w:rPr>
          <w:rFonts w:ascii="Arial" w:hAnsi="Arial" w:cs="Arial"/>
          <w:b/>
        </w:rPr>
        <w:t xml:space="preserve"> (pol. RS 2122)</w:t>
      </w:r>
      <w:r w:rsidRPr="00616922">
        <w:rPr>
          <w:rFonts w:ascii="Arial" w:hAnsi="Arial" w:cs="Arial"/>
          <w:b/>
        </w:rPr>
        <w:t>:</w:t>
      </w:r>
      <w:r w:rsidR="00F8709C" w:rsidRPr="00616922">
        <w:rPr>
          <w:rFonts w:ascii="Arial" w:hAnsi="Arial" w:cs="Arial"/>
          <w:b/>
        </w:rPr>
        <w:tab/>
      </w:r>
      <w:r w:rsidR="00F8709C" w:rsidRPr="00616922">
        <w:rPr>
          <w:rFonts w:ascii="Arial" w:hAnsi="Arial" w:cs="Arial"/>
          <w:b/>
        </w:rPr>
        <w:tab/>
      </w:r>
      <w:r w:rsidR="00F8709C" w:rsidRPr="00616922">
        <w:rPr>
          <w:rFonts w:ascii="Arial" w:hAnsi="Arial" w:cs="Arial"/>
          <w:b/>
        </w:rPr>
        <w:tab/>
      </w:r>
      <w:r w:rsidR="00F8709C" w:rsidRPr="00616922">
        <w:rPr>
          <w:rFonts w:ascii="Arial" w:hAnsi="Arial" w:cs="Arial"/>
          <w:b/>
        </w:rPr>
        <w:tab/>
      </w:r>
      <w:r w:rsidR="00EF1AD4">
        <w:rPr>
          <w:rFonts w:ascii="Arial" w:hAnsi="Arial" w:cs="Arial"/>
          <w:b/>
        </w:rPr>
        <w:tab/>
      </w:r>
      <w:r w:rsidR="00EF1AD4">
        <w:rPr>
          <w:rFonts w:ascii="Arial" w:hAnsi="Arial" w:cs="Arial"/>
          <w:b/>
        </w:rPr>
        <w:tab/>
      </w:r>
      <w:r w:rsidR="00F8709C" w:rsidRPr="00616922">
        <w:rPr>
          <w:rFonts w:ascii="Arial" w:hAnsi="Arial" w:cs="Arial"/>
          <w:b/>
        </w:rPr>
        <w:t>3 </w:t>
      </w:r>
      <w:r w:rsidR="00B430F0" w:rsidRPr="00616922">
        <w:rPr>
          <w:rFonts w:ascii="Arial" w:hAnsi="Arial" w:cs="Arial"/>
          <w:b/>
        </w:rPr>
        <w:t>428</w:t>
      </w:r>
      <w:r w:rsidR="00F8709C" w:rsidRPr="00616922">
        <w:rPr>
          <w:rFonts w:ascii="Arial" w:hAnsi="Arial" w:cs="Arial"/>
          <w:b/>
        </w:rPr>
        <w:t>,0</w:t>
      </w:r>
    </w:p>
    <w:p w14:paraId="2BA249C3" w14:textId="5245E16C" w:rsidR="000845D9" w:rsidRPr="00616922" w:rsidRDefault="000845D9" w:rsidP="00BA29CB">
      <w:pPr>
        <w:spacing w:after="0"/>
        <w:jc w:val="both"/>
        <w:rPr>
          <w:rFonts w:ascii="Arial" w:hAnsi="Arial" w:cs="Arial"/>
        </w:rPr>
      </w:pPr>
      <w:r w:rsidRPr="00616922">
        <w:rPr>
          <w:rFonts w:ascii="Arial" w:hAnsi="Arial" w:cs="Arial"/>
        </w:rPr>
        <w:t xml:space="preserve">Mateřská škola Humpolec, Smetanova 1526   </w:t>
      </w:r>
      <w:r w:rsidR="008F4E05" w:rsidRPr="00616922">
        <w:rPr>
          <w:rFonts w:ascii="Arial" w:hAnsi="Arial" w:cs="Arial"/>
        </w:rPr>
        <w:t xml:space="preserve">                                              </w:t>
      </w:r>
      <w:r w:rsidRPr="00616922">
        <w:rPr>
          <w:rFonts w:ascii="Arial" w:hAnsi="Arial" w:cs="Arial"/>
        </w:rPr>
        <w:t xml:space="preserve">     </w:t>
      </w:r>
      <w:r w:rsidR="00EF1AD4">
        <w:rPr>
          <w:rFonts w:ascii="Arial" w:hAnsi="Arial" w:cs="Arial"/>
        </w:rPr>
        <w:t xml:space="preserve"> </w:t>
      </w:r>
      <w:r w:rsidRPr="00616922">
        <w:rPr>
          <w:rFonts w:ascii="Arial" w:hAnsi="Arial" w:cs="Arial"/>
        </w:rPr>
        <w:t xml:space="preserve"> </w:t>
      </w:r>
      <w:r w:rsidR="00FF5CE4" w:rsidRPr="00616922">
        <w:rPr>
          <w:rFonts w:ascii="Arial" w:hAnsi="Arial" w:cs="Arial"/>
        </w:rPr>
        <w:t xml:space="preserve">  </w:t>
      </w:r>
      <w:r w:rsidR="00EF1AD4">
        <w:rPr>
          <w:rFonts w:ascii="Arial" w:hAnsi="Arial" w:cs="Arial"/>
        </w:rPr>
        <w:t xml:space="preserve"> </w:t>
      </w:r>
      <w:r w:rsidR="00364686" w:rsidRPr="00616922">
        <w:rPr>
          <w:rFonts w:ascii="Arial" w:hAnsi="Arial" w:cs="Arial"/>
        </w:rPr>
        <w:t xml:space="preserve"> </w:t>
      </w:r>
      <w:r w:rsidR="00B430F0" w:rsidRPr="00616922">
        <w:rPr>
          <w:rFonts w:ascii="Arial" w:hAnsi="Arial" w:cs="Arial"/>
        </w:rPr>
        <w:t>509</w:t>
      </w:r>
      <w:r w:rsidRPr="00616922">
        <w:rPr>
          <w:rFonts w:ascii="Arial" w:hAnsi="Arial" w:cs="Arial"/>
        </w:rPr>
        <w:t xml:space="preserve">,0 </w:t>
      </w:r>
    </w:p>
    <w:p w14:paraId="0BF497D6" w14:textId="59DD1A40" w:rsidR="008F4E05" w:rsidRPr="00616922" w:rsidRDefault="008F4E05" w:rsidP="00BA29CB">
      <w:pPr>
        <w:spacing w:after="0"/>
        <w:jc w:val="both"/>
        <w:rPr>
          <w:rFonts w:ascii="Arial" w:hAnsi="Arial" w:cs="Arial"/>
        </w:rPr>
      </w:pPr>
      <w:r w:rsidRPr="00616922">
        <w:rPr>
          <w:rFonts w:ascii="Arial" w:hAnsi="Arial" w:cs="Arial"/>
        </w:rPr>
        <w:t xml:space="preserve">Základní škola Humpolec, Hálkova 591                                                                </w:t>
      </w:r>
      <w:r w:rsidR="00111DC6" w:rsidRPr="00616922">
        <w:rPr>
          <w:rFonts w:ascii="Arial" w:hAnsi="Arial" w:cs="Arial"/>
        </w:rPr>
        <w:t xml:space="preserve"> </w:t>
      </w:r>
      <w:r w:rsidR="00EF1AD4">
        <w:rPr>
          <w:rFonts w:ascii="Arial" w:hAnsi="Arial" w:cs="Arial"/>
        </w:rPr>
        <w:t xml:space="preserve"> </w:t>
      </w:r>
      <w:r w:rsidR="0054204F" w:rsidRPr="00616922">
        <w:rPr>
          <w:rFonts w:ascii="Arial" w:hAnsi="Arial" w:cs="Arial"/>
        </w:rPr>
        <w:t>1 0</w:t>
      </w:r>
      <w:r w:rsidR="00B430F0" w:rsidRPr="00616922">
        <w:rPr>
          <w:rFonts w:ascii="Arial" w:hAnsi="Arial" w:cs="Arial"/>
        </w:rPr>
        <w:t>4</w:t>
      </w:r>
      <w:r w:rsidR="009124EC" w:rsidRPr="00616922">
        <w:rPr>
          <w:rFonts w:ascii="Arial" w:hAnsi="Arial" w:cs="Arial"/>
        </w:rPr>
        <w:t>0</w:t>
      </w:r>
      <w:r w:rsidR="00111DC6" w:rsidRPr="00616922">
        <w:rPr>
          <w:rFonts w:ascii="Arial" w:hAnsi="Arial" w:cs="Arial"/>
        </w:rPr>
        <w:t>,0</w:t>
      </w:r>
    </w:p>
    <w:p w14:paraId="417196A1" w14:textId="6926F11A" w:rsidR="008F4E05" w:rsidRPr="00616922" w:rsidRDefault="008F4E05" w:rsidP="00BA29CB">
      <w:pPr>
        <w:spacing w:after="0"/>
        <w:jc w:val="both"/>
        <w:rPr>
          <w:rFonts w:ascii="Arial" w:hAnsi="Arial" w:cs="Arial"/>
        </w:rPr>
      </w:pPr>
      <w:r w:rsidRPr="00616922">
        <w:rPr>
          <w:rFonts w:ascii="Arial" w:hAnsi="Arial" w:cs="Arial"/>
        </w:rPr>
        <w:t xml:space="preserve">Základní škola, Humpolec, Hradská 894                                                                </w:t>
      </w:r>
      <w:r w:rsidR="00BA454A" w:rsidRPr="00616922">
        <w:rPr>
          <w:rFonts w:ascii="Arial" w:hAnsi="Arial" w:cs="Arial"/>
        </w:rPr>
        <w:t xml:space="preserve">  </w:t>
      </w:r>
      <w:r w:rsidR="00364686" w:rsidRPr="00616922">
        <w:rPr>
          <w:rFonts w:ascii="Arial" w:hAnsi="Arial" w:cs="Arial"/>
        </w:rPr>
        <w:t xml:space="preserve"> </w:t>
      </w:r>
      <w:r w:rsidR="00B430F0" w:rsidRPr="00616922">
        <w:rPr>
          <w:rFonts w:ascii="Arial" w:hAnsi="Arial" w:cs="Arial"/>
        </w:rPr>
        <w:t>801</w:t>
      </w:r>
      <w:r w:rsidR="00111DC6" w:rsidRPr="00616922">
        <w:rPr>
          <w:rFonts w:ascii="Arial" w:hAnsi="Arial" w:cs="Arial"/>
        </w:rPr>
        <w:t>,0</w:t>
      </w:r>
    </w:p>
    <w:p w14:paraId="3DAC6692" w14:textId="68A9EC5A" w:rsidR="008F4E05" w:rsidRPr="00616922" w:rsidRDefault="008F4E05" w:rsidP="00BA29CB">
      <w:pPr>
        <w:spacing w:after="0"/>
        <w:jc w:val="both"/>
        <w:rPr>
          <w:rFonts w:ascii="Arial" w:hAnsi="Arial" w:cs="Arial"/>
        </w:rPr>
      </w:pPr>
      <w:r w:rsidRPr="00616922">
        <w:rPr>
          <w:rFonts w:ascii="Arial" w:hAnsi="Arial" w:cs="Arial"/>
        </w:rPr>
        <w:t xml:space="preserve">Základní umělecká škola Gustava Mahlera Humpolec, Školní 701                     </w:t>
      </w:r>
      <w:r w:rsidR="00BA46E9" w:rsidRPr="00616922">
        <w:rPr>
          <w:rFonts w:ascii="Arial" w:hAnsi="Arial" w:cs="Arial"/>
        </w:rPr>
        <w:t xml:space="preserve"> </w:t>
      </w:r>
      <w:r w:rsidR="0054204F" w:rsidRPr="00616922">
        <w:rPr>
          <w:rFonts w:ascii="Arial" w:hAnsi="Arial" w:cs="Arial"/>
        </w:rPr>
        <w:t xml:space="preserve">  </w:t>
      </w:r>
      <w:r w:rsidR="00EF1AD4">
        <w:rPr>
          <w:rFonts w:ascii="Arial" w:hAnsi="Arial" w:cs="Arial"/>
        </w:rPr>
        <w:t xml:space="preserve"> </w:t>
      </w:r>
      <w:r w:rsidR="0054204F" w:rsidRPr="00616922">
        <w:rPr>
          <w:rFonts w:ascii="Arial" w:hAnsi="Arial" w:cs="Arial"/>
        </w:rPr>
        <w:t xml:space="preserve"> </w:t>
      </w:r>
      <w:r w:rsidR="00BA454A" w:rsidRPr="00616922">
        <w:rPr>
          <w:rFonts w:ascii="Arial" w:hAnsi="Arial" w:cs="Arial"/>
        </w:rPr>
        <w:t xml:space="preserve">  </w:t>
      </w:r>
      <w:r w:rsidRPr="00616922">
        <w:rPr>
          <w:rFonts w:ascii="Arial" w:hAnsi="Arial" w:cs="Arial"/>
        </w:rPr>
        <w:t xml:space="preserve"> </w:t>
      </w:r>
      <w:r w:rsidR="0054204F" w:rsidRPr="00616922">
        <w:rPr>
          <w:rFonts w:ascii="Arial" w:hAnsi="Arial" w:cs="Arial"/>
        </w:rPr>
        <w:t>8</w:t>
      </w:r>
      <w:r w:rsidR="00B430F0" w:rsidRPr="00616922">
        <w:rPr>
          <w:rFonts w:ascii="Arial" w:hAnsi="Arial" w:cs="Arial"/>
        </w:rPr>
        <w:t>2</w:t>
      </w:r>
      <w:r w:rsidRPr="00616922">
        <w:rPr>
          <w:rFonts w:ascii="Arial" w:hAnsi="Arial" w:cs="Arial"/>
        </w:rPr>
        <w:t>,0</w:t>
      </w:r>
    </w:p>
    <w:p w14:paraId="19E7BED7" w14:textId="3D2C5447" w:rsidR="008F4E05" w:rsidRPr="00616922" w:rsidRDefault="008F4E05" w:rsidP="00BA29CB">
      <w:pPr>
        <w:spacing w:after="0"/>
        <w:jc w:val="both"/>
        <w:rPr>
          <w:rFonts w:ascii="Arial" w:hAnsi="Arial" w:cs="Arial"/>
        </w:rPr>
      </w:pPr>
      <w:r w:rsidRPr="00616922">
        <w:rPr>
          <w:rFonts w:ascii="Arial" w:hAnsi="Arial" w:cs="Arial"/>
        </w:rPr>
        <w:t xml:space="preserve">Středisko volného času Humpolec, U Nemocnice 692                                        </w:t>
      </w:r>
      <w:r w:rsidR="00BA46E9" w:rsidRPr="00616922">
        <w:rPr>
          <w:rFonts w:ascii="Arial" w:hAnsi="Arial" w:cs="Arial"/>
        </w:rPr>
        <w:t xml:space="preserve">  </w:t>
      </w:r>
      <w:r w:rsidR="0054204F" w:rsidRPr="00616922">
        <w:rPr>
          <w:rFonts w:ascii="Arial" w:hAnsi="Arial" w:cs="Arial"/>
        </w:rPr>
        <w:t xml:space="preserve">  </w:t>
      </w:r>
      <w:r w:rsidR="00EF1AD4">
        <w:rPr>
          <w:rFonts w:ascii="Arial" w:hAnsi="Arial" w:cs="Arial"/>
        </w:rPr>
        <w:t xml:space="preserve"> </w:t>
      </w:r>
      <w:r w:rsidR="0054204F" w:rsidRPr="00616922">
        <w:rPr>
          <w:rFonts w:ascii="Arial" w:hAnsi="Arial" w:cs="Arial"/>
        </w:rPr>
        <w:t xml:space="preserve"> 2</w:t>
      </w:r>
      <w:r w:rsidR="00B430F0" w:rsidRPr="00616922">
        <w:rPr>
          <w:rFonts w:ascii="Arial" w:hAnsi="Arial" w:cs="Arial"/>
        </w:rPr>
        <w:t>82</w:t>
      </w:r>
      <w:r w:rsidRPr="00616922">
        <w:rPr>
          <w:rFonts w:ascii="Arial" w:hAnsi="Arial" w:cs="Arial"/>
        </w:rPr>
        <w:t>,0</w:t>
      </w:r>
    </w:p>
    <w:p w14:paraId="6A9102BD" w14:textId="4549D005" w:rsidR="008F4E05" w:rsidRPr="00616922" w:rsidRDefault="008F4E05" w:rsidP="00BA29CB">
      <w:pPr>
        <w:spacing w:after="0"/>
        <w:jc w:val="both"/>
        <w:rPr>
          <w:rFonts w:ascii="Arial" w:hAnsi="Arial" w:cs="Arial"/>
        </w:rPr>
      </w:pPr>
      <w:r w:rsidRPr="00616922">
        <w:rPr>
          <w:rFonts w:ascii="Arial" w:hAnsi="Arial" w:cs="Arial"/>
        </w:rPr>
        <w:t xml:space="preserve">Městské kulturní a informační středisko </w:t>
      </w:r>
      <w:r w:rsidR="00461784" w:rsidRPr="00616922">
        <w:rPr>
          <w:rFonts w:ascii="Arial" w:hAnsi="Arial" w:cs="Arial"/>
        </w:rPr>
        <w:t>v Humpolci</w:t>
      </w:r>
      <w:r w:rsidRPr="00616922">
        <w:rPr>
          <w:rFonts w:ascii="Arial" w:hAnsi="Arial" w:cs="Arial"/>
        </w:rPr>
        <w:t>, Havlí</w:t>
      </w:r>
      <w:r w:rsidR="00461784" w:rsidRPr="00616922">
        <w:rPr>
          <w:rFonts w:ascii="Arial" w:hAnsi="Arial" w:cs="Arial"/>
        </w:rPr>
        <w:t>č</w:t>
      </w:r>
      <w:r w:rsidRPr="00616922">
        <w:rPr>
          <w:rFonts w:ascii="Arial" w:hAnsi="Arial" w:cs="Arial"/>
        </w:rPr>
        <w:t xml:space="preserve">kovo nám. 91       </w:t>
      </w:r>
      <w:r w:rsidR="0054204F" w:rsidRPr="00616922">
        <w:rPr>
          <w:rFonts w:ascii="Arial" w:hAnsi="Arial" w:cs="Arial"/>
        </w:rPr>
        <w:t xml:space="preserve">  </w:t>
      </w:r>
      <w:r w:rsidR="00BA454A" w:rsidRPr="00616922">
        <w:rPr>
          <w:rFonts w:ascii="Arial" w:hAnsi="Arial" w:cs="Arial"/>
        </w:rPr>
        <w:t xml:space="preserve">   </w:t>
      </w:r>
      <w:r w:rsidR="00EF1AD4">
        <w:rPr>
          <w:rFonts w:ascii="Arial" w:hAnsi="Arial" w:cs="Arial"/>
        </w:rPr>
        <w:tab/>
      </w:r>
      <w:r w:rsidR="00BA454A" w:rsidRPr="00616922">
        <w:rPr>
          <w:rFonts w:ascii="Arial" w:hAnsi="Arial" w:cs="Arial"/>
        </w:rPr>
        <w:t xml:space="preserve"> </w:t>
      </w:r>
      <w:r w:rsidR="00EF1AD4">
        <w:rPr>
          <w:rFonts w:ascii="Arial" w:hAnsi="Arial" w:cs="Arial"/>
        </w:rPr>
        <w:t xml:space="preserve"> </w:t>
      </w:r>
      <w:r w:rsidRPr="00616922">
        <w:rPr>
          <w:rFonts w:ascii="Arial" w:hAnsi="Arial" w:cs="Arial"/>
        </w:rPr>
        <w:t xml:space="preserve"> </w:t>
      </w:r>
      <w:r w:rsidR="00B430F0" w:rsidRPr="00616922">
        <w:rPr>
          <w:rFonts w:ascii="Arial" w:hAnsi="Arial" w:cs="Arial"/>
        </w:rPr>
        <w:t>714</w:t>
      </w:r>
      <w:r w:rsidRPr="00616922">
        <w:rPr>
          <w:rFonts w:ascii="Arial" w:hAnsi="Arial" w:cs="Arial"/>
        </w:rPr>
        <w:t>,0</w:t>
      </w:r>
    </w:p>
    <w:p w14:paraId="5822F52F" w14:textId="2EB43F99" w:rsidR="008F4E05" w:rsidRPr="00616922" w:rsidRDefault="008F4E05" w:rsidP="00BA29CB">
      <w:pPr>
        <w:spacing w:after="0"/>
        <w:jc w:val="both"/>
        <w:rPr>
          <w:rFonts w:ascii="Arial" w:hAnsi="Arial" w:cs="Arial"/>
        </w:rPr>
      </w:pPr>
      <w:r w:rsidRPr="00616922">
        <w:rPr>
          <w:rFonts w:ascii="Arial" w:hAnsi="Arial" w:cs="Arial"/>
        </w:rPr>
        <w:t xml:space="preserve">Příjmy z pronájmu majetku v objemu </w:t>
      </w:r>
      <w:r w:rsidR="00CC6A9D" w:rsidRPr="00616922">
        <w:rPr>
          <w:rFonts w:ascii="Arial" w:hAnsi="Arial" w:cs="Arial"/>
        </w:rPr>
        <w:t>29 673,1</w:t>
      </w:r>
      <w:r w:rsidRPr="00616922">
        <w:rPr>
          <w:rFonts w:ascii="Arial" w:hAnsi="Arial" w:cs="Arial"/>
        </w:rPr>
        <w:t xml:space="preserve"> </w:t>
      </w:r>
      <w:r w:rsidR="000B4111" w:rsidRPr="00616922">
        <w:rPr>
          <w:rFonts w:ascii="Arial" w:hAnsi="Arial" w:cs="Arial"/>
        </w:rPr>
        <w:t>tis. Kč (pol. RS 2131-2139) vychází z již uzavřených smluv. Jedná se zejména o pronájmy</w:t>
      </w:r>
      <w:r w:rsidR="00CC6A9D" w:rsidRPr="00616922">
        <w:rPr>
          <w:rFonts w:ascii="Arial" w:hAnsi="Arial" w:cs="Arial"/>
        </w:rPr>
        <w:t xml:space="preserve"> lesů (jeho těžba-kůrovcová kalamita),</w:t>
      </w:r>
      <w:r w:rsidR="000B4111" w:rsidRPr="00616922">
        <w:rPr>
          <w:rFonts w:ascii="Arial" w:hAnsi="Arial" w:cs="Arial"/>
        </w:rPr>
        <w:t xml:space="preserve"> bytových a nebytových prostor, pozemků, hrobových míst, movitých věcí a ostatních drobnějších pronájmů</w:t>
      </w:r>
      <w:r w:rsidR="008B7709" w:rsidRPr="00616922">
        <w:rPr>
          <w:rFonts w:ascii="Arial" w:hAnsi="Arial" w:cs="Arial"/>
        </w:rPr>
        <w:t xml:space="preserve"> různého majetku</w:t>
      </w:r>
      <w:r w:rsidR="000B4111" w:rsidRPr="00616922">
        <w:rPr>
          <w:rFonts w:ascii="Arial" w:hAnsi="Arial" w:cs="Arial"/>
        </w:rPr>
        <w:t>.</w:t>
      </w:r>
    </w:p>
    <w:p w14:paraId="53F89A8A" w14:textId="77777777" w:rsidR="00616922" w:rsidRPr="00616922" w:rsidRDefault="00616922" w:rsidP="00BA29CB">
      <w:pPr>
        <w:spacing w:after="0"/>
        <w:jc w:val="both"/>
        <w:rPr>
          <w:rFonts w:ascii="Arial" w:hAnsi="Arial" w:cs="Arial"/>
        </w:rPr>
      </w:pPr>
    </w:p>
    <w:p w14:paraId="5024F4D3" w14:textId="7442B867" w:rsidR="000B4111" w:rsidRPr="00616922" w:rsidRDefault="000B4111" w:rsidP="00BA29CB">
      <w:pPr>
        <w:spacing w:after="0"/>
        <w:jc w:val="both"/>
        <w:rPr>
          <w:rFonts w:ascii="Arial" w:hAnsi="Arial" w:cs="Arial"/>
        </w:rPr>
      </w:pPr>
      <w:r w:rsidRPr="00616922">
        <w:rPr>
          <w:rFonts w:ascii="Arial" w:hAnsi="Arial" w:cs="Arial"/>
        </w:rPr>
        <w:t xml:space="preserve">Přijaté úroky </w:t>
      </w:r>
      <w:r w:rsidR="004B4264" w:rsidRPr="00616922">
        <w:rPr>
          <w:rFonts w:ascii="Arial" w:hAnsi="Arial" w:cs="Arial"/>
        </w:rPr>
        <w:t xml:space="preserve">ve výši </w:t>
      </w:r>
      <w:r w:rsidR="0054204F" w:rsidRPr="00616922">
        <w:rPr>
          <w:rFonts w:ascii="Arial" w:hAnsi="Arial" w:cs="Arial"/>
        </w:rPr>
        <w:t>50</w:t>
      </w:r>
      <w:r w:rsidR="00F76ECD" w:rsidRPr="00616922">
        <w:rPr>
          <w:rFonts w:ascii="Arial" w:hAnsi="Arial" w:cs="Arial"/>
        </w:rPr>
        <w:t>10</w:t>
      </w:r>
      <w:r w:rsidR="0054204F" w:rsidRPr="00616922">
        <w:rPr>
          <w:rFonts w:ascii="Arial" w:hAnsi="Arial" w:cs="Arial"/>
        </w:rPr>
        <w:t xml:space="preserve">,0 </w:t>
      </w:r>
      <w:r w:rsidR="004B4264" w:rsidRPr="00616922">
        <w:rPr>
          <w:rFonts w:ascii="Arial" w:hAnsi="Arial" w:cs="Arial"/>
        </w:rPr>
        <w:t xml:space="preserve"> tis. Kč</w:t>
      </w:r>
      <w:r w:rsidR="00A074C3" w:rsidRPr="00616922">
        <w:rPr>
          <w:rFonts w:ascii="Arial" w:hAnsi="Arial" w:cs="Arial"/>
        </w:rPr>
        <w:t xml:space="preserve"> </w:t>
      </w:r>
      <w:r w:rsidRPr="00616922">
        <w:rPr>
          <w:rFonts w:ascii="Arial" w:hAnsi="Arial" w:cs="Arial"/>
        </w:rPr>
        <w:t xml:space="preserve">se skládají z úroků (pol. RS 2141) </w:t>
      </w:r>
      <w:r w:rsidR="00321C64" w:rsidRPr="00616922">
        <w:rPr>
          <w:rFonts w:ascii="Arial" w:hAnsi="Arial" w:cs="Arial"/>
        </w:rPr>
        <w:t xml:space="preserve"> na bankovních účtech.</w:t>
      </w:r>
    </w:p>
    <w:p w14:paraId="34D119F2" w14:textId="034D7555" w:rsidR="00321C64" w:rsidRPr="00616922" w:rsidRDefault="00321C64" w:rsidP="00BA29CB">
      <w:pPr>
        <w:spacing w:after="0"/>
        <w:jc w:val="both"/>
        <w:rPr>
          <w:rFonts w:ascii="Arial" w:hAnsi="Arial" w:cs="Arial"/>
        </w:rPr>
      </w:pPr>
      <w:r w:rsidRPr="00616922">
        <w:rPr>
          <w:rFonts w:ascii="Arial" w:hAnsi="Arial" w:cs="Arial"/>
        </w:rPr>
        <w:t xml:space="preserve">Přijaté sankční platby (pol. RS 2212) v celkové výši </w:t>
      </w:r>
      <w:r w:rsidR="00396CC4" w:rsidRPr="00616922">
        <w:rPr>
          <w:rFonts w:ascii="Arial" w:hAnsi="Arial" w:cs="Arial"/>
        </w:rPr>
        <w:t>6</w:t>
      </w:r>
      <w:r w:rsidR="007F0915" w:rsidRPr="00616922">
        <w:rPr>
          <w:rFonts w:ascii="Arial" w:hAnsi="Arial" w:cs="Arial"/>
        </w:rPr>
        <w:t>76,0</w:t>
      </w:r>
      <w:r w:rsidR="00396CC4" w:rsidRPr="00616922">
        <w:rPr>
          <w:rFonts w:ascii="Arial" w:hAnsi="Arial" w:cs="Arial"/>
        </w:rPr>
        <w:t xml:space="preserve"> </w:t>
      </w:r>
      <w:r w:rsidRPr="00616922">
        <w:rPr>
          <w:rFonts w:ascii="Arial" w:hAnsi="Arial" w:cs="Arial"/>
        </w:rPr>
        <w:t xml:space="preserve"> tis. Kč </w:t>
      </w:r>
      <w:r w:rsidR="00396CC4" w:rsidRPr="00616922">
        <w:rPr>
          <w:rFonts w:ascii="Arial" w:hAnsi="Arial" w:cs="Arial"/>
        </w:rPr>
        <w:t xml:space="preserve"> tvoří </w:t>
      </w:r>
      <w:r w:rsidR="00E2005F" w:rsidRPr="00616922">
        <w:rPr>
          <w:rFonts w:ascii="Arial" w:hAnsi="Arial" w:cs="Arial"/>
        </w:rPr>
        <w:t xml:space="preserve"> ve výši 126 tis. penále od firmy EUROVIA a </w:t>
      </w:r>
      <w:r w:rsidR="00396CC4" w:rsidRPr="00616922">
        <w:rPr>
          <w:rFonts w:ascii="Arial" w:hAnsi="Arial" w:cs="Arial"/>
        </w:rPr>
        <w:t>zejména odhad</w:t>
      </w:r>
      <w:r w:rsidRPr="00616922">
        <w:rPr>
          <w:rFonts w:ascii="Arial" w:hAnsi="Arial" w:cs="Arial"/>
        </w:rPr>
        <w:t xml:space="preserve"> v</w:t>
      </w:r>
      <w:r w:rsidR="00396CC4" w:rsidRPr="00616922">
        <w:rPr>
          <w:rFonts w:ascii="Arial" w:hAnsi="Arial" w:cs="Arial"/>
        </w:rPr>
        <w:t> </w:t>
      </w:r>
      <w:r w:rsidRPr="00616922">
        <w:rPr>
          <w:rFonts w:ascii="Arial" w:hAnsi="Arial" w:cs="Arial"/>
        </w:rPr>
        <w:t>souvislosti</w:t>
      </w:r>
      <w:r w:rsidR="00396CC4" w:rsidRPr="00616922">
        <w:rPr>
          <w:rFonts w:ascii="Arial" w:hAnsi="Arial" w:cs="Arial"/>
        </w:rPr>
        <w:t xml:space="preserve"> s dopravními přestupky</w:t>
      </w:r>
      <w:r w:rsidR="00E2005F" w:rsidRPr="00616922">
        <w:rPr>
          <w:rFonts w:ascii="Arial" w:hAnsi="Arial" w:cs="Arial"/>
        </w:rPr>
        <w:t xml:space="preserve">. </w:t>
      </w:r>
      <w:r w:rsidR="00505E3C" w:rsidRPr="00616922">
        <w:rPr>
          <w:rFonts w:ascii="Arial" w:hAnsi="Arial" w:cs="Arial"/>
        </w:rPr>
        <w:t>Na POL 2229 jsou zahrnuty v </w:t>
      </w:r>
      <w:proofErr w:type="spellStart"/>
      <w:r w:rsidR="00505E3C" w:rsidRPr="00616922">
        <w:rPr>
          <w:rFonts w:ascii="Arial" w:hAnsi="Arial" w:cs="Arial"/>
        </w:rPr>
        <w:t>celk</w:t>
      </w:r>
      <w:proofErr w:type="spellEnd"/>
      <w:r w:rsidR="00505E3C" w:rsidRPr="00616922">
        <w:rPr>
          <w:rFonts w:ascii="Arial" w:hAnsi="Arial" w:cs="Arial"/>
        </w:rPr>
        <w:t>. výši 1263,2 tis. Kč vratky transferů, z toho činí v</w:t>
      </w:r>
      <w:r w:rsidR="00E2005F" w:rsidRPr="00616922">
        <w:rPr>
          <w:rFonts w:ascii="Arial" w:hAnsi="Arial" w:cs="Arial"/>
        </w:rPr>
        <w:t xml:space="preserve">ratky transferů od příspěvkových organizací </w:t>
      </w:r>
      <w:r w:rsidR="00640C63" w:rsidRPr="00616922">
        <w:rPr>
          <w:rFonts w:ascii="Arial" w:hAnsi="Arial" w:cs="Arial"/>
        </w:rPr>
        <w:t xml:space="preserve"> 780,9 tis. Kč, průtoková vratka krajské dotace </w:t>
      </w:r>
      <w:proofErr w:type="spellStart"/>
      <w:r w:rsidR="00640C63" w:rsidRPr="00616922">
        <w:rPr>
          <w:rFonts w:ascii="Arial" w:hAnsi="Arial" w:cs="Arial"/>
        </w:rPr>
        <w:t>Míčkování</w:t>
      </w:r>
      <w:proofErr w:type="spellEnd"/>
      <w:r w:rsidR="00640C63" w:rsidRPr="00616922">
        <w:rPr>
          <w:rFonts w:ascii="Arial" w:hAnsi="Arial" w:cs="Arial"/>
        </w:rPr>
        <w:t xml:space="preserve"> od SVČ</w:t>
      </w:r>
      <w:r w:rsidR="00505E3C" w:rsidRPr="00616922">
        <w:rPr>
          <w:rFonts w:ascii="Arial" w:hAnsi="Arial" w:cs="Arial"/>
        </w:rPr>
        <w:t xml:space="preserve"> 5,8 tis. Kč</w:t>
      </w:r>
      <w:r w:rsidR="00640C63" w:rsidRPr="00616922">
        <w:rPr>
          <w:rFonts w:ascii="Arial" w:hAnsi="Arial" w:cs="Arial"/>
        </w:rPr>
        <w:t xml:space="preserve"> </w:t>
      </w:r>
      <w:r w:rsidR="00E2005F" w:rsidRPr="00616922">
        <w:rPr>
          <w:rFonts w:ascii="Arial" w:hAnsi="Arial" w:cs="Arial"/>
        </w:rPr>
        <w:t xml:space="preserve">a vratky veřejnoprávních dotací města </w:t>
      </w:r>
      <w:r w:rsidR="00A74F64" w:rsidRPr="00616922">
        <w:rPr>
          <w:rFonts w:ascii="Arial" w:hAnsi="Arial" w:cs="Arial"/>
        </w:rPr>
        <w:t>r. 2022</w:t>
      </w:r>
      <w:r w:rsidR="00E2005F" w:rsidRPr="00616922">
        <w:rPr>
          <w:rFonts w:ascii="Arial" w:hAnsi="Arial" w:cs="Arial"/>
        </w:rPr>
        <w:t xml:space="preserve"> </w:t>
      </w:r>
      <w:r w:rsidR="00505E3C" w:rsidRPr="00616922">
        <w:rPr>
          <w:rFonts w:ascii="Arial" w:hAnsi="Arial" w:cs="Arial"/>
        </w:rPr>
        <w:t xml:space="preserve">476,4 </w:t>
      </w:r>
      <w:proofErr w:type="spellStart"/>
      <w:r w:rsidR="00505E3C" w:rsidRPr="00616922">
        <w:rPr>
          <w:rFonts w:ascii="Arial" w:hAnsi="Arial" w:cs="Arial"/>
        </w:rPr>
        <w:t>tis.Kč</w:t>
      </w:r>
      <w:proofErr w:type="spellEnd"/>
      <w:r w:rsidR="00505E3C" w:rsidRPr="00616922">
        <w:rPr>
          <w:rFonts w:ascii="Arial" w:hAnsi="Arial" w:cs="Arial"/>
        </w:rPr>
        <w:t>.</w:t>
      </w:r>
    </w:p>
    <w:p w14:paraId="4D9ADF26" w14:textId="77777777" w:rsidR="00616922" w:rsidRPr="00616922" w:rsidRDefault="00616922" w:rsidP="00BA29CB">
      <w:pPr>
        <w:spacing w:after="0"/>
        <w:jc w:val="both"/>
        <w:rPr>
          <w:rFonts w:ascii="Arial" w:hAnsi="Arial" w:cs="Arial"/>
        </w:rPr>
      </w:pPr>
    </w:p>
    <w:p w14:paraId="54DD23D7" w14:textId="414414F3" w:rsidR="00321C64" w:rsidRPr="00616922" w:rsidRDefault="00321C64" w:rsidP="00BA29CB">
      <w:pPr>
        <w:spacing w:after="0"/>
        <w:jc w:val="both"/>
        <w:rPr>
          <w:rFonts w:ascii="Arial" w:hAnsi="Arial" w:cs="Arial"/>
        </w:rPr>
      </w:pPr>
      <w:r w:rsidRPr="00616922">
        <w:rPr>
          <w:rFonts w:ascii="Arial" w:hAnsi="Arial" w:cs="Arial"/>
        </w:rPr>
        <w:t xml:space="preserve">Přijaté příjmy nekapitálového charakteru a ostatní nedaňové příjmy (pol.  RS 2310-2329) byly zařazeny v celkovém objemu </w:t>
      </w:r>
      <w:r w:rsidR="00BF5889" w:rsidRPr="00616922">
        <w:rPr>
          <w:rFonts w:ascii="Arial" w:hAnsi="Arial" w:cs="Arial"/>
        </w:rPr>
        <w:t>183</w:t>
      </w:r>
      <w:r w:rsidRPr="00616922">
        <w:rPr>
          <w:rFonts w:ascii="Arial" w:hAnsi="Arial" w:cs="Arial"/>
        </w:rPr>
        <w:t>,0 tis. Kč a zahrnují v sobě přijaté pojistné náhrady, různé přijaté nekapitálové náhrady (náklady řízení) a ostatní nedaňové příjmy jinde neuvedené.</w:t>
      </w:r>
    </w:p>
    <w:p w14:paraId="42B4E185" w14:textId="5737092C" w:rsidR="00321C64" w:rsidRPr="00616922" w:rsidRDefault="00321C64" w:rsidP="00BA29CB">
      <w:pPr>
        <w:spacing w:after="0"/>
        <w:jc w:val="both"/>
        <w:rPr>
          <w:rFonts w:ascii="Arial" w:hAnsi="Arial" w:cs="Arial"/>
        </w:rPr>
      </w:pPr>
      <w:r w:rsidRPr="00616922">
        <w:rPr>
          <w:rFonts w:ascii="Arial" w:hAnsi="Arial" w:cs="Arial"/>
        </w:rPr>
        <w:t xml:space="preserve">Přijaté splátky půjček (pol. RS 2460) </w:t>
      </w:r>
      <w:r w:rsidR="00535704" w:rsidRPr="00616922">
        <w:rPr>
          <w:rFonts w:ascii="Arial" w:hAnsi="Arial" w:cs="Arial"/>
        </w:rPr>
        <w:t>představují</w:t>
      </w:r>
      <w:r w:rsidRPr="00616922">
        <w:rPr>
          <w:rFonts w:ascii="Arial" w:hAnsi="Arial" w:cs="Arial"/>
        </w:rPr>
        <w:t xml:space="preserve"> splátky poskytnutých půjček ze Sociálního fondu zaměstnancům městského úřadu</w:t>
      </w:r>
      <w:r w:rsidR="003E271B">
        <w:rPr>
          <w:rFonts w:ascii="Arial" w:hAnsi="Arial" w:cs="Arial"/>
        </w:rPr>
        <w:t xml:space="preserve"> ve výši 10,0 tis. Kč a 15 000,0 tis. Kč činí splátka bezúročné zápůjčky</w:t>
      </w:r>
      <w:r w:rsidR="00B10D80">
        <w:rPr>
          <w:rFonts w:ascii="Arial" w:hAnsi="Arial" w:cs="Arial"/>
        </w:rPr>
        <w:t xml:space="preserve"> </w:t>
      </w:r>
      <w:r w:rsidR="003E271B">
        <w:rPr>
          <w:rFonts w:ascii="Arial" w:hAnsi="Arial" w:cs="Arial"/>
        </w:rPr>
        <w:t xml:space="preserve"> od dceřiné společnosti Technické služby Humpolec.  </w:t>
      </w:r>
      <w:r w:rsidRPr="00616922">
        <w:rPr>
          <w:rFonts w:ascii="Arial" w:hAnsi="Arial" w:cs="Arial"/>
        </w:rPr>
        <w:t xml:space="preserve"> </w:t>
      </w:r>
    </w:p>
    <w:p w14:paraId="303C932B" w14:textId="496F8129" w:rsidR="000B4111" w:rsidRDefault="000B4111" w:rsidP="00BA29CB">
      <w:pPr>
        <w:spacing w:after="0"/>
        <w:jc w:val="both"/>
        <w:rPr>
          <w:rFonts w:ascii="Arial" w:hAnsi="Arial" w:cs="Arial"/>
        </w:rPr>
      </w:pPr>
    </w:p>
    <w:p w14:paraId="55BACFE5" w14:textId="77777777" w:rsidR="00616922" w:rsidRPr="00AD0C28" w:rsidRDefault="00616922" w:rsidP="00BA29CB">
      <w:pPr>
        <w:spacing w:after="0"/>
        <w:jc w:val="both"/>
        <w:rPr>
          <w:rFonts w:ascii="Arial" w:hAnsi="Arial" w:cs="Arial"/>
        </w:rPr>
      </w:pPr>
    </w:p>
    <w:p w14:paraId="1EE6A906" w14:textId="77777777" w:rsidR="00A074C3" w:rsidRPr="00AD0C28" w:rsidRDefault="00A074C3" w:rsidP="00A074C3">
      <w:pPr>
        <w:jc w:val="both"/>
        <w:rPr>
          <w:rFonts w:ascii="Arial" w:hAnsi="Arial" w:cs="Arial"/>
          <w:b/>
          <w:sz w:val="28"/>
          <w:szCs w:val="28"/>
        </w:rPr>
      </w:pPr>
      <w:r w:rsidRPr="00AD0C28">
        <w:rPr>
          <w:rFonts w:ascii="Arial" w:hAnsi="Arial" w:cs="Arial"/>
          <w:b/>
          <w:sz w:val="28"/>
          <w:szCs w:val="28"/>
        </w:rPr>
        <w:lastRenderedPageBreak/>
        <w:t>2.3 Kapitálové příjmy</w:t>
      </w:r>
    </w:p>
    <w:p w14:paraId="11EEFAD6" w14:textId="5E6E10DC" w:rsidR="00BA29CB" w:rsidRPr="00AD0C28" w:rsidRDefault="00A074C3" w:rsidP="00A074C3">
      <w:pPr>
        <w:jc w:val="both"/>
        <w:rPr>
          <w:rFonts w:ascii="Arial" w:hAnsi="Arial" w:cs="Arial"/>
          <w:sz w:val="24"/>
          <w:szCs w:val="24"/>
        </w:rPr>
      </w:pPr>
      <w:r w:rsidRPr="00AD0C28">
        <w:rPr>
          <w:rFonts w:ascii="Arial" w:hAnsi="Arial" w:cs="Arial"/>
        </w:rPr>
        <w:t xml:space="preserve">Kapitálové příjmy jsou navrženy ve výši </w:t>
      </w:r>
      <w:r w:rsidR="00042E72" w:rsidRPr="00AD0C28">
        <w:rPr>
          <w:rFonts w:ascii="Arial" w:hAnsi="Arial" w:cs="Arial"/>
          <w:b/>
        </w:rPr>
        <w:t>3</w:t>
      </w:r>
      <w:r w:rsidRPr="00AD0C28">
        <w:rPr>
          <w:rFonts w:ascii="Arial" w:hAnsi="Arial" w:cs="Arial"/>
          <w:b/>
        </w:rPr>
        <w:t>00,0 tis. Kč</w:t>
      </w:r>
      <w:r w:rsidRPr="00AD0C28">
        <w:rPr>
          <w:rFonts w:ascii="Arial" w:hAnsi="Arial" w:cs="Arial"/>
        </w:rPr>
        <w:t xml:space="preserve"> a zahrnují od</w:t>
      </w:r>
      <w:r w:rsidR="00D406E3" w:rsidRPr="00AD0C28">
        <w:rPr>
          <w:rFonts w:ascii="Arial" w:hAnsi="Arial" w:cs="Arial"/>
        </w:rPr>
        <w:t xml:space="preserve">hadované příjmy z prodeje pozemků. Obdržené finanční prostředky tohoto typu jsou odváděny dle pravidel do Fondu bydlení a </w:t>
      </w:r>
      <w:r w:rsidR="005A479C">
        <w:rPr>
          <w:rFonts w:ascii="Arial" w:hAnsi="Arial" w:cs="Arial"/>
        </w:rPr>
        <w:t xml:space="preserve">rozvoje </w:t>
      </w:r>
      <w:r w:rsidR="00D406E3" w:rsidRPr="00AD0C28">
        <w:rPr>
          <w:rFonts w:ascii="Arial" w:hAnsi="Arial" w:cs="Arial"/>
        </w:rPr>
        <w:t>infrastruktury a jejich použití je  schvalováno zastupitelstvem města, a to také dle pravidel na investiční účely</w:t>
      </w:r>
      <w:r w:rsidR="00893D6A" w:rsidRPr="00AD0C28">
        <w:rPr>
          <w:rFonts w:ascii="Arial" w:hAnsi="Arial" w:cs="Arial"/>
        </w:rPr>
        <w:t>.</w:t>
      </w:r>
    </w:p>
    <w:p w14:paraId="1819AB4D" w14:textId="77777777" w:rsidR="00893D6A" w:rsidRPr="00AD0C28" w:rsidRDefault="00893D6A" w:rsidP="00893D6A">
      <w:pPr>
        <w:jc w:val="both"/>
        <w:rPr>
          <w:rFonts w:ascii="Arial" w:hAnsi="Arial" w:cs="Arial"/>
          <w:b/>
          <w:sz w:val="28"/>
          <w:szCs w:val="28"/>
        </w:rPr>
      </w:pPr>
      <w:r w:rsidRPr="00AD0C28">
        <w:rPr>
          <w:rFonts w:ascii="Arial" w:hAnsi="Arial" w:cs="Arial"/>
          <w:b/>
          <w:sz w:val="28"/>
          <w:szCs w:val="28"/>
        </w:rPr>
        <w:t>2.4 Přijaté transfery (dotace)</w:t>
      </w:r>
    </w:p>
    <w:p w14:paraId="2BCD6E5C" w14:textId="3C833F64" w:rsidR="002862EA" w:rsidRPr="00AD0C28" w:rsidRDefault="00893D6A" w:rsidP="00893D6A">
      <w:pPr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AD0C28">
        <w:rPr>
          <w:rFonts w:ascii="Arial" w:hAnsi="Arial" w:cs="Arial"/>
        </w:rPr>
        <w:t xml:space="preserve">Do návrhu rozpočtu na rok </w:t>
      </w:r>
      <w:r w:rsidR="00C53E15" w:rsidRPr="00AD0C28">
        <w:rPr>
          <w:rFonts w:ascii="Arial" w:hAnsi="Arial" w:cs="Arial"/>
        </w:rPr>
        <w:t>202</w:t>
      </w:r>
      <w:r w:rsidR="00816A62">
        <w:rPr>
          <w:rFonts w:ascii="Arial" w:hAnsi="Arial" w:cs="Arial"/>
        </w:rPr>
        <w:t>3</w:t>
      </w:r>
      <w:r w:rsidRPr="00AD0C28">
        <w:rPr>
          <w:rFonts w:ascii="Arial" w:hAnsi="Arial" w:cs="Arial"/>
        </w:rPr>
        <w:t xml:space="preserve"> jsou zahrnuty přijaté transfery ve výši </w:t>
      </w:r>
      <w:r w:rsidR="00816A62">
        <w:rPr>
          <w:rFonts w:ascii="Arial" w:hAnsi="Arial" w:cs="Arial"/>
          <w:b/>
        </w:rPr>
        <w:t>23 301,1</w:t>
      </w:r>
      <w:r w:rsidRPr="00AD0C28">
        <w:rPr>
          <w:rFonts w:ascii="Arial" w:hAnsi="Arial" w:cs="Arial"/>
          <w:b/>
        </w:rPr>
        <w:t xml:space="preserve"> tis. Kč</w:t>
      </w:r>
      <w:r w:rsidRPr="00AD0C28">
        <w:rPr>
          <w:rFonts w:ascii="Arial" w:hAnsi="Arial" w:cs="Arial"/>
        </w:rPr>
        <w:t xml:space="preserve">. Jedná se o </w:t>
      </w:r>
      <w:r w:rsidR="005270B3" w:rsidRPr="00AD0C28">
        <w:rPr>
          <w:rFonts w:ascii="Arial" w:hAnsi="Arial" w:cs="Arial"/>
        </w:rPr>
        <w:t xml:space="preserve"> neinvestiční </w:t>
      </w:r>
      <w:r w:rsidRPr="00AD0C28">
        <w:rPr>
          <w:rFonts w:ascii="Arial" w:hAnsi="Arial" w:cs="Arial"/>
        </w:rPr>
        <w:t>transfer ze státního rozpočtu</w:t>
      </w:r>
      <w:r w:rsidR="005270B3" w:rsidRPr="00AD0C28">
        <w:rPr>
          <w:rFonts w:ascii="Arial" w:hAnsi="Arial" w:cs="Arial"/>
        </w:rPr>
        <w:t xml:space="preserve"> </w:t>
      </w:r>
      <w:r w:rsidRPr="00AD0C28">
        <w:rPr>
          <w:rFonts w:ascii="Arial" w:hAnsi="Arial" w:cs="Arial"/>
        </w:rPr>
        <w:t xml:space="preserve"> obdržený v rámci souhrnného dotačního vztahu</w:t>
      </w:r>
      <w:r w:rsidR="00887CCD" w:rsidRPr="00AD0C28">
        <w:rPr>
          <w:rFonts w:ascii="Arial" w:hAnsi="Arial" w:cs="Arial"/>
        </w:rPr>
        <w:t xml:space="preserve"> </w:t>
      </w:r>
      <w:r w:rsidR="003A1833" w:rsidRPr="00AD0C28">
        <w:rPr>
          <w:rFonts w:ascii="Arial" w:hAnsi="Arial" w:cs="Arial"/>
        </w:rPr>
        <w:t>v oblasti</w:t>
      </w:r>
      <w:r w:rsidR="00887CCD" w:rsidRPr="00AD0C28">
        <w:rPr>
          <w:rFonts w:ascii="Arial" w:hAnsi="Arial" w:cs="Arial"/>
        </w:rPr>
        <w:t xml:space="preserve"> výkon</w:t>
      </w:r>
      <w:r w:rsidR="003A1833" w:rsidRPr="00AD0C28">
        <w:rPr>
          <w:rFonts w:ascii="Arial" w:hAnsi="Arial" w:cs="Arial"/>
        </w:rPr>
        <w:t>u</w:t>
      </w:r>
      <w:r w:rsidR="00887CCD" w:rsidRPr="00AD0C28">
        <w:rPr>
          <w:rFonts w:ascii="Arial" w:hAnsi="Arial" w:cs="Arial"/>
        </w:rPr>
        <w:t xml:space="preserve"> </w:t>
      </w:r>
      <w:r w:rsidR="00887CCD" w:rsidRPr="00AB2440">
        <w:rPr>
          <w:rFonts w:ascii="Arial" w:hAnsi="Arial" w:cs="Arial"/>
        </w:rPr>
        <w:t xml:space="preserve">státní správy, opatrovnictví, občanských průkazů, </w:t>
      </w:r>
      <w:r w:rsidR="00AB2440" w:rsidRPr="00AB2440">
        <w:rPr>
          <w:rFonts w:ascii="Arial" w:hAnsi="Arial" w:cs="Arial"/>
        </w:rPr>
        <w:t xml:space="preserve">řidičských průkazů, aktivace čipu, územního  plánování, Avízo – živnostenský rejstřík a zkušební komisaři </w:t>
      </w:r>
      <w:r w:rsidR="005270B3" w:rsidRPr="00AB2440">
        <w:rPr>
          <w:rFonts w:ascii="Arial" w:hAnsi="Arial" w:cs="Arial"/>
        </w:rPr>
        <w:t xml:space="preserve"> ve výši </w:t>
      </w:r>
      <w:r w:rsidR="00816A62" w:rsidRPr="00AB2440">
        <w:rPr>
          <w:rFonts w:ascii="Arial" w:hAnsi="Arial" w:cs="Arial"/>
          <w:b/>
        </w:rPr>
        <w:t xml:space="preserve">22 497,9 </w:t>
      </w:r>
      <w:r w:rsidR="005270B3" w:rsidRPr="00AB2440">
        <w:rPr>
          <w:rFonts w:ascii="Arial" w:hAnsi="Arial" w:cs="Arial"/>
          <w:b/>
        </w:rPr>
        <w:t xml:space="preserve">tis. Kč. </w:t>
      </w:r>
      <w:r w:rsidR="00EB0F4B" w:rsidRPr="00AB2440">
        <w:rPr>
          <w:rFonts w:ascii="Arial" w:hAnsi="Arial" w:cs="Arial"/>
          <w:bCs/>
        </w:rPr>
        <w:t>Dále se zde</w:t>
      </w:r>
      <w:r w:rsidR="00EB0F4B" w:rsidRPr="00EB0F4B">
        <w:rPr>
          <w:rFonts w:ascii="Arial" w:hAnsi="Arial" w:cs="Arial"/>
          <w:bCs/>
        </w:rPr>
        <w:t xml:space="preserve"> zařazuje obdržená</w:t>
      </w:r>
      <w:r w:rsidR="00EB0F4B">
        <w:rPr>
          <w:rFonts w:ascii="Arial" w:hAnsi="Arial" w:cs="Arial"/>
          <w:bCs/>
        </w:rPr>
        <w:t xml:space="preserve"> neinvestiční</w:t>
      </w:r>
      <w:r w:rsidR="00EB0F4B" w:rsidRPr="00EB0F4B">
        <w:rPr>
          <w:rFonts w:ascii="Arial" w:hAnsi="Arial" w:cs="Arial"/>
          <w:bCs/>
        </w:rPr>
        <w:t xml:space="preserve"> dotace na volbu prezidenta republiky ve výši 594 tis. Kč</w:t>
      </w:r>
      <w:r w:rsidR="00EB0F4B">
        <w:rPr>
          <w:rFonts w:ascii="Arial" w:hAnsi="Arial" w:cs="Arial"/>
          <w:bCs/>
        </w:rPr>
        <w:t xml:space="preserve">, která bude v březnu 2023 vyúčtována a nespotřebované </w:t>
      </w:r>
      <w:proofErr w:type="spellStart"/>
      <w:r w:rsidR="00EB0F4B">
        <w:rPr>
          <w:rFonts w:ascii="Arial" w:hAnsi="Arial" w:cs="Arial"/>
          <w:bCs/>
        </w:rPr>
        <w:t>fin</w:t>
      </w:r>
      <w:proofErr w:type="spellEnd"/>
      <w:r w:rsidR="00EB0F4B">
        <w:rPr>
          <w:rFonts w:ascii="Arial" w:hAnsi="Arial" w:cs="Arial"/>
          <w:bCs/>
        </w:rPr>
        <w:t xml:space="preserve">. prostředky budou vráceny. Do investičních transferů byla zařazena krajská dotace </w:t>
      </w:r>
      <w:r w:rsidR="00EB0F4B" w:rsidRPr="00EB0F4B">
        <w:rPr>
          <w:rFonts w:ascii="Arial" w:hAnsi="Arial" w:cs="Arial"/>
          <w:bCs/>
        </w:rPr>
        <w:t>Napojení LPR kamer PČR na optickou síť a trasování-směr Želiv</w:t>
      </w:r>
      <w:r w:rsidR="00EB0F4B">
        <w:rPr>
          <w:rFonts w:ascii="Arial" w:hAnsi="Arial" w:cs="Arial"/>
          <w:bCs/>
        </w:rPr>
        <w:t xml:space="preserve"> na základě závěrečného vyúčtování dotace. </w:t>
      </w:r>
      <w:r w:rsidR="00923DE6" w:rsidRPr="00AD0C28">
        <w:rPr>
          <w:rFonts w:ascii="Arial" w:hAnsi="Arial" w:cs="Arial"/>
        </w:rPr>
        <w:t xml:space="preserve">Další transfery budou zařazovány až v průběhu roku </w:t>
      </w:r>
      <w:r w:rsidR="00C53E15" w:rsidRPr="00AD0C28">
        <w:rPr>
          <w:rFonts w:ascii="Arial" w:hAnsi="Arial" w:cs="Arial"/>
        </w:rPr>
        <w:t>202</w:t>
      </w:r>
      <w:r w:rsidR="00EB0F4B">
        <w:rPr>
          <w:rFonts w:ascii="Arial" w:hAnsi="Arial" w:cs="Arial"/>
        </w:rPr>
        <w:t>3</w:t>
      </w:r>
      <w:r w:rsidR="00923DE6" w:rsidRPr="00AD0C28">
        <w:rPr>
          <w:rFonts w:ascii="Arial" w:hAnsi="Arial" w:cs="Arial"/>
        </w:rPr>
        <w:t xml:space="preserve"> v rámci rozpočtových opatření </w:t>
      </w:r>
      <w:r w:rsidR="003A1833" w:rsidRPr="00AD0C28">
        <w:rPr>
          <w:rFonts w:ascii="Arial" w:hAnsi="Arial" w:cs="Arial"/>
        </w:rPr>
        <w:t>po obdržení</w:t>
      </w:r>
      <w:r w:rsidR="00923DE6" w:rsidRPr="00AD0C28">
        <w:rPr>
          <w:rFonts w:ascii="Arial" w:hAnsi="Arial" w:cs="Arial"/>
        </w:rPr>
        <w:t xml:space="preserve"> </w:t>
      </w:r>
      <w:r w:rsidR="004201F5" w:rsidRPr="00AD0C28">
        <w:rPr>
          <w:rFonts w:ascii="Arial" w:hAnsi="Arial" w:cs="Arial"/>
        </w:rPr>
        <w:t>příslušn</w:t>
      </w:r>
      <w:r w:rsidR="003A1833" w:rsidRPr="00AD0C28">
        <w:rPr>
          <w:rFonts w:ascii="Arial" w:hAnsi="Arial" w:cs="Arial"/>
        </w:rPr>
        <w:t>ých</w:t>
      </w:r>
      <w:r w:rsidR="00923DE6" w:rsidRPr="00AD0C28">
        <w:rPr>
          <w:rFonts w:ascii="Arial" w:hAnsi="Arial" w:cs="Arial"/>
        </w:rPr>
        <w:t xml:space="preserve"> rozhodnutí o poskytnutí jednotlivých dotací. Vše bude </w:t>
      </w:r>
      <w:r w:rsidR="00421366" w:rsidRPr="00AD0C28">
        <w:rPr>
          <w:rFonts w:ascii="Arial" w:hAnsi="Arial" w:cs="Arial"/>
        </w:rPr>
        <w:t xml:space="preserve">předloženo </w:t>
      </w:r>
      <w:r w:rsidR="00923DE6" w:rsidRPr="00AD0C28">
        <w:rPr>
          <w:rFonts w:ascii="Arial" w:hAnsi="Arial" w:cs="Arial"/>
        </w:rPr>
        <w:t>zastupitelstv</w:t>
      </w:r>
      <w:r w:rsidR="00421366" w:rsidRPr="00AD0C28">
        <w:rPr>
          <w:rFonts w:ascii="Arial" w:hAnsi="Arial" w:cs="Arial"/>
        </w:rPr>
        <w:t>u</w:t>
      </w:r>
      <w:r w:rsidR="00923DE6" w:rsidRPr="00AD0C28">
        <w:rPr>
          <w:rFonts w:ascii="Arial" w:hAnsi="Arial" w:cs="Arial"/>
        </w:rPr>
        <w:t xml:space="preserve"> města.</w:t>
      </w:r>
      <w:r w:rsidR="00A91148" w:rsidRPr="00AD0C28">
        <w:rPr>
          <w:rFonts w:ascii="Arial" w:hAnsi="Arial" w:cs="Arial"/>
        </w:rPr>
        <w:t xml:space="preserve"> </w:t>
      </w:r>
    </w:p>
    <w:p w14:paraId="030F7A8B" w14:textId="77777777" w:rsidR="002C0F65" w:rsidRPr="00AD0C28" w:rsidRDefault="002C0F65" w:rsidP="00893D6A">
      <w:pPr>
        <w:jc w:val="both"/>
        <w:rPr>
          <w:rFonts w:ascii="Arial" w:hAnsi="Arial" w:cs="Arial"/>
          <w:sz w:val="24"/>
          <w:szCs w:val="24"/>
        </w:rPr>
      </w:pPr>
    </w:p>
    <w:p w14:paraId="4C71C24F" w14:textId="5703B88D" w:rsidR="006C0E27" w:rsidRDefault="006C0E27" w:rsidP="006C0E27">
      <w:pPr>
        <w:rPr>
          <w:rFonts w:ascii="Arial" w:hAnsi="Arial" w:cs="Arial"/>
          <w:b/>
          <w:sz w:val="28"/>
          <w:szCs w:val="28"/>
        </w:rPr>
      </w:pPr>
      <w:r w:rsidRPr="00AD0C28">
        <w:rPr>
          <w:rFonts w:ascii="Arial" w:hAnsi="Arial" w:cs="Arial"/>
          <w:b/>
          <w:sz w:val="28"/>
          <w:szCs w:val="28"/>
        </w:rPr>
        <w:t>3. Výdaje města Humpol</w:t>
      </w:r>
      <w:r w:rsidR="00167ECE">
        <w:rPr>
          <w:rFonts w:ascii="Arial" w:hAnsi="Arial" w:cs="Arial"/>
          <w:b/>
          <w:sz w:val="28"/>
          <w:szCs w:val="28"/>
        </w:rPr>
        <w:t>ce</w:t>
      </w:r>
      <w:r w:rsidRPr="00AD0C28">
        <w:rPr>
          <w:rFonts w:ascii="Arial" w:hAnsi="Arial" w:cs="Arial"/>
          <w:b/>
          <w:sz w:val="28"/>
          <w:szCs w:val="28"/>
        </w:rPr>
        <w:t xml:space="preserve"> v roce </w:t>
      </w:r>
      <w:r w:rsidR="00C53E15" w:rsidRPr="00AD0C28">
        <w:rPr>
          <w:rFonts w:ascii="Arial" w:hAnsi="Arial" w:cs="Arial"/>
          <w:b/>
          <w:sz w:val="28"/>
          <w:szCs w:val="28"/>
        </w:rPr>
        <w:t>202</w:t>
      </w:r>
      <w:r w:rsidR="003E201D">
        <w:rPr>
          <w:rFonts w:ascii="Arial" w:hAnsi="Arial" w:cs="Arial"/>
          <w:b/>
          <w:sz w:val="28"/>
          <w:szCs w:val="28"/>
        </w:rPr>
        <w:t>3</w:t>
      </w:r>
    </w:p>
    <w:p w14:paraId="433835C5" w14:textId="77777777" w:rsidR="002862EA" w:rsidRPr="00AD0C28" w:rsidRDefault="006C0E27" w:rsidP="006C0E27">
      <w:pPr>
        <w:jc w:val="both"/>
        <w:rPr>
          <w:rFonts w:ascii="Arial" w:hAnsi="Arial" w:cs="Arial"/>
          <w:sz w:val="24"/>
          <w:szCs w:val="24"/>
        </w:rPr>
      </w:pPr>
      <w:r w:rsidRPr="00AD0C28">
        <w:rPr>
          <w:rFonts w:ascii="Arial" w:hAnsi="Arial" w:cs="Arial"/>
        </w:rPr>
        <w:t>VÝDAJE = nenávratné platby na běžné a kapitálové účely. Do výdajů v daném roce nejsou zahrnuty platby charakteru splátek jistin úvěrů ani převod finančních prostředků do vlastních účelových fondů (tvorba fondů), které jsou součástí financování</w:t>
      </w:r>
      <w:r w:rsidR="004D14CA" w:rsidRPr="00AD0C28">
        <w:rPr>
          <w:rFonts w:ascii="Arial" w:hAnsi="Arial" w:cs="Arial"/>
        </w:rPr>
        <w:t xml:space="preserve"> (</w:t>
      </w:r>
      <w:r w:rsidR="004D14CA" w:rsidRPr="00616922">
        <w:rPr>
          <w:rFonts w:ascii="Arial" w:hAnsi="Arial" w:cs="Arial"/>
        </w:rPr>
        <w:t>viz část 5 Financování)</w:t>
      </w:r>
      <w:r w:rsidRPr="00AD0C28">
        <w:rPr>
          <w:rFonts w:ascii="Arial" w:hAnsi="Arial" w:cs="Arial"/>
        </w:rPr>
        <w:t>.</w:t>
      </w:r>
    </w:p>
    <w:p w14:paraId="5E739264" w14:textId="77777777" w:rsidR="00DA0255" w:rsidRPr="00AD0C28" w:rsidRDefault="00DA0255" w:rsidP="00DA0255">
      <w:pPr>
        <w:spacing w:after="0"/>
        <w:jc w:val="both"/>
        <w:rPr>
          <w:rFonts w:ascii="Arial" w:hAnsi="Arial" w:cs="Arial"/>
        </w:rPr>
      </w:pPr>
      <w:r w:rsidRPr="00AD0C28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      v tis. Kč</w:t>
      </w:r>
    </w:p>
    <w:tbl>
      <w:tblPr>
        <w:tblStyle w:val="Svtlmkatabulky"/>
        <w:tblW w:w="9007" w:type="dxa"/>
        <w:tblLook w:val="04A0" w:firstRow="1" w:lastRow="0" w:firstColumn="1" w:lastColumn="0" w:noHBand="0" w:noVBand="1"/>
      </w:tblPr>
      <w:tblGrid>
        <w:gridCol w:w="1314"/>
        <w:gridCol w:w="1339"/>
        <w:gridCol w:w="1315"/>
        <w:gridCol w:w="1315"/>
        <w:gridCol w:w="1315"/>
        <w:gridCol w:w="1215"/>
        <w:gridCol w:w="1194"/>
      </w:tblGrid>
      <w:tr w:rsidR="00A60E83" w:rsidRPr="00AD0C28" w14:paraId="4DB2AD88" w14:textId="59418B1B" w:rsidTr="003E6587">
        <w:trPr>
          <w:trHeight w:val="122"/>
        </w:trPr>
        <w:tc>
          <w:tcPr>
            <w:tcW w:w="1314" w:type="dxa"/>
            <w:vMerge w:val="restart"/>
            <w:hideMark/>
          </w:tcPr>
          <w:p w14:paraId="6A4E3982" w14:textId="77777777" w:rsidR="00A60E83" w:rsidRPr="00AD0C28" w:rsidRDefault="00A60E83" w:rsidP="00A60E8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D0C2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Druh výdajů</w:t>
            </w:r>
          </w:p>
        </w:tc>
        <w:tc>
          <w:tcPr>
            <w:tcW w:w="1339" w:type="dxa"/>
          </w:tcPr>
          <w:p w14:paraId="62BF2E8E" w14:textId="30064E06" w:rsidR="00A60E83" w:rsidRPr="00AD0C28" w:rsidRDefault="00A60E83" w:rsidP="00A60E8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D0C2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2019</w:t>
            </w:r>
          </w:p>
        </w:tc>
        <w:tc>
          <w:tcPr>
            <w:tcW w:w="1315" w:type="dxa"/>
            <w:hideMark/>
          </w:tcPr>
          <w:p w14:paraId="5B69EC42" w14:textId="04021E70" w:rsidR="00A60E83" w:rsidRPr="00AD0C28" w:rsidRDefault="00A60E83" w:rsidP="00A60E8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D0C2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2020</w:t>
            </w:r>
          </w:p>
        </w:tc>
        <w:tc>
          <w:tcPr>
            <w:tcW w:w="1315" w:type="dxa"/>
          </w:tcPr>
          <w:p w14:paraId="78F39109" w14:textId="6CE9B7F6" w:rsidR="00A60E83" w:rsidRPr="00AD0C28" w:rsidRDefault="00A60E83" w:rsidP="00A60E8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D0C2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2021</w:t>
            </w:r>
          </w:p>
        </w:tc>
        <w:tc>
          <w:tcPr>
            <w:tcW w:w="1315" w:type="dxa"/>
          </w:tcPr>
          <w:p w14:paraId="085BBD67" w14:textId="006C4016" w:rsidR="00A60E83" w:rsidRPr="00AD0C28" w:rsidRDefault="00A60E83" w:rsidP="00A60E8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D0C2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202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215" w:type="dxa"/>
            <w:hideMark/>
          </w:tcPr>
          <w:p w14:paraId="09997553" w14:textId="4D7D0D7E" w:rsidR="00A60E83" w:rsidRPr="00AD0C28" w:rsidRDefault="00A60E83" w:rsidP="00A60E8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D0C2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202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194" w:type="dxa"/>
            <w:hideMark/>
          </w:tcPr>
          <w:p w14:paraId="5F36A05B" w14:textId="0B743756" w:rsidR="00A60E83" w:rsidRPr="00AD0C28" w:rsidRDefault="00A60E83" w:rsidP="00A60E8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D0C2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202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3</w:t>
            </w:r>
          </w:p>
        </w:tc>
      </w:tr>
      <w:tr w:rsidR="00A60E83" w:rsidRPr="00AD0C28" w14:paraId="0646C832" w14:textId="21F9C7D9" w:rsidTr="003E6587">
        <w:trPr>
          <w:trHeight w:val="1062"/>
        </w:trPr>
        <w:tc>
          <w:tcPr>
            <w:tcW w:w="1314" w:type="dxa"/>
            <w:vMerge/>
            <w:hideMark/>
          </w:tcPr>
          <w:p w14:paraId="5AB81884" w14:textId="77777777" w:rsidR="00A60E83" w:rsidRPr="00AD0C28" w:rsidRDefault="00A60E83" w:rsidP="00A60E8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339" w:type="dxa"/>
          </w:tcPr>
          <w:p w14:paraId="4B81B463" w14:textId="5D4352B9" w:rsidR="00A60E83" w:rsidRPr="00AD0C28" w:rsidRDefault="00A60E83" w:rsidP="00A60E8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D0C2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Skutečnost</w:t>
            </w:r>
          </w:p>
        </w:tc>
        <w:tc>
          <w:tcPr>
            <w:tcW w:w="1315" w:type="dxa"/>
            <w:hideMark/>
          </w:tcPr>
          <w:p w14:paraId="49F2232A" w14:textId="1D957DE8" w:rsidR="00A60E83" w:rsidRPr="00AD0C28" w:rsidRDefault="00A60E83" w:rsidP="00A60E8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D0C2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Skutečnost</w:t>
            </w:r>
          </w:p>
        </w:tc>
        <w:tc>
          <w:tcPr>
            <w:tcW w:w="1315" w:type="dxa"/>
          </w:tcPr>
          <w:p w14:paraId="0A14336D" w14:textId="667D0D50" w:rsidR="00A60E83" w:rsidRPr="00AD0C28" w:rsidRDefault="00A60E83" w:rsidP="00A60E83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AD0C2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Skutečnost</w:t>
            </w:r>
          </w:p>
        </w:tc>
        <w:tc>
          <w:tcPr>
            <w:tcW w:w="1315" w:type="dxa"/>
          </w:tcPr>
          <w:p w14:paraId="6E0F8CDA" w14:textId="7659B40F" w:rsidR="00A60E83" w:rsidRPr="00AD0C28" w:rsidRDefault="00A60E83" w:rsidP="00A60E8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D0C2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Skutečnost</w:t>
            </w:r>
          </w:p>
        </w:tc>
        <w:tc>
          <w:tcPr>
            <w:tcW w:w="1215" w:type="dxa"/>
            <w:hideMark/>
          </w:tcPr>
          <w:p w14:paraId="693BDCFE" w14:textId="427DC586" w:rsidR="00A60E83" w:rsidRPr="00AD0C28" w:rsidRDefault="00A60E83" w:rsidP="00A60E8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D0C2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Upravený rozpočet</w:t>
            </w:r>
          </w:p>
        </w:tc>
        <w:tc>
          <w:tcPr>
            <w:tcW w:w="1194" w:type="dxa"/>
            <w:hideMark/>
          </w:tcPr>
          <w:p w14:paraId="3899FB34" w14:textId="211DB542" w:rsidR="00A60E83" w:rsidRPr="00AD0C28" w:rsidRDefault="00A60E83" w:rsidP="00A60E8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D0C2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Návrh rozpočtu</w:t>
            </w:r>
          </w:p>
        </w:tc>
      </w:tr>
      <w:tr w:rsidR="003E6587" w:rsidRPr="00AD0C28" w14:paraId="6CAB2A80" w14:textId="25E3EFE3" w:rsidTr="003E6587">
        <w:trPr>
          <w:trHeight w:val="242"/>
        </w:trPr>
        <w:tc>
          <w:tcPr>
            <w:tcW w:w="1314" w:type="dxa"/>
            <w:hideMark/>
          </w:tcPr>
          <w:p w14:paraId="427ABDC5" w14:textId="77777777" w:rsidR="003E6587" w:rsidRPr="00AD0C28" w:rsidRDefault="003E6587" w:rsidP="003E658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D0C2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Běžné výdaje</w:t>
            </w:r>
          </w:p>
        </w:tc>
        <w:tc>
          <w:tcPr>
            <w:tcW w:w="1339" w:type="dxa"/>
          </w:tcPr>
          <w:p w14:paraId="2B984711" w14:textId="6674A0D5" w:rsidR="003E6587" w:rsidRPr="00AD0C28" w:rsidRDefault="003E6587" w:rsidP="003E6587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D0C2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219 113,6</w:t>
            </w:r>
          </w:p>
        </w:tc>
        <w:tc>
          <w:tcPr>
            <w:tcW w:w="1315" w:type="dxa"/>
            <w:hideMark/>
          </w:tcPr>
          <w:p w14:paraId="0BEB112C" w14:textId="10198F8A" w:rsidR="003E6587" w:rsidRPr="00AD0C28" w:rsidRDefault="003E6587" w:rsidP="003E6587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D0C2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232 258,9</w:t>
            </w:r>
          </w:p>
        </w:tc>
        <w:tc>
          <w:tcPr>
            <w:tcW w:w="1315" w:type="dxa"/>
          </w:tcPr>
          <w:p w14:paraId="1DC1DCAF" w14:textId="77777777" w:rsidR="003E6587" w:rsidRPr="00AD0C28" w:rsidRDefault="003E6587" w:rsidP="003E658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0C28">
              <w:rPr>
                <w:rFonts w:ascii="Arial" w:hAnsi="Arial" w:cs="Arial"/>
                <w:color w:val="000000"/>
                <w:sz w:val="20"/>
                <w:szCs w:val="20"/>
              </w:rPr>
              <w:t>225 656,8</w:t>
            </w:r>
          </w:p>
          <w:p w14:paraId="78C98060" w14:textId="3FA450F0" w:rsidR="003E6587" w:rsidRPr="00AD0C28" w:rsidRDefault="003E6587" w:rsidP="003E6587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315" w:type="dxa"/>
          </w:tcPr>
          <w:p w14:paraId="7E3FACF5" w14:textId="5F62764E" w:rsidR="003E6587" w:rsidRPr="00AD0C28" w:rsidRDefault="003E6587" w:rsidP="003E6587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cs="Calibri"/>
                <w:color w:val="000000"/>
              </w:rPr>
              <w:t>270 671,4</w:t>
            </w:r>
          </w:p>
        </w:tc>
        <w:tc>
          <w:tcPr>
            <w:tcW w:w="1215" w:type="dxa"/>
          </w:tcPr>
          <w:p w14:paraId="53FE8F16" w14:textId="39B217D1" w:rsidR="003E6587" w:rsidRPr="00AD0C28" w:rsidRDefault="003E6587" w:rsidP="003E6587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cs="Calibri"/>
                <w:color w:val="000000"/>
              </w:rPr>
              <w:t>320 828,9</w:t>
            </w:r>
          </w:p>
        </w:tc>
        <w:tc>
          <w:tcPr>
            <w:tcW w:w="1194" w:type="dxa"/>
          </w:tcPr>
          <w:p w14:paraId="67C4317B" w14:textId="7AC86EF7" w:rsidR="003E6587" w:rsidRPr="00AD0C28" w:rsidRDefault="003E6587" w:rsidP="003E6587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cs="Calibri"/>
                <w:color w:val="000000"/>
              </w:rPr>
              <w:t>363 339,9</w:t>
            </w:r>
          </w:p>
        </w:tc>
      </w:tr>
      <w:tr w:rsidR="003E6587" w:rsidRPr="00AD0C28" w14:paraId="398D7861" w14:textId="45F60C1B" w:rsidTr="003E6587">
        <w:trPr>
          <w:trHeight w:val="242"/>
        </w:trPr>
        <w:tc>
          <w:tcPr>
            <w:tcW w:w="1314" w:type="dxa"/>
            <w:hideMark/>
          </w:tcPr>
          <w:p w14:paraId="7D8A6323" w14:textId="77777777" w:rsidR="003E6587" w:rsidRPr="00AD0C28" w:rsidRDefault="003E6587" w:rsidP="003E658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D0C2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Kapitálové výdaje</w:t>
            </w:r>
          </w:p>
        </w:tc>
        <w:tc>
          <w:tcPr>
            <w:tcW w:w="1339" w:type="dxa"/>
          </w:tcPr>
          <w:p w14:paraId="4DE50E11" w14:textId="313BE2B8" w:rsidR="003E6587" w:rsidRPr="00AD0C28" w:rsidRDefault="003E6587" w:rsidP="003E6587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D0C2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109 856,0</w:t>
            </w:r>
          </w:p>
        </w:tc>
        <w:tc>
          <w:tcPr>
            <w:tcW w:w="1315" w:type="dxa"/>
            <w:hideMark/>
          </w:tcPr>
          <w:p w14:paraId="67598228" w14:textId="703EECF9" w:rsidR="003E6587" w:rsidRPr="00AD0C28" w:rsidRDefault="003E6587" w:rsidP="003E6587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D0C2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122 305,5</w:t>
            </w:r>
          </w:p>
        </w:tc>
        <w:tc>
          <w:tcPr>
            <w:tcW w:w="1315" w:type="dxa"/>
          </w:tcPr>
          <w:p w14:paraId="1DB143FD" w14:textId="77777777" w:rsidR="003E6587" w:rsidRPr="00AD0C28" w:rsidRDefault="003E6587" w:rsidP="003E658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0C28">
              <w:rPr>
                <w:rFonts w:ascii="Arial" w:hAnsi="Arial" w:cs="Arial"/>
                <w:color w:val="000000"/>
                <w:sz w:val="20"/>
                <w:szCs w:val="20"/>
              </w:rPr>
              <w:t>106 049,9</w:t>
            </w:r>
          </w:p>
          <w:p w14:paraId="1BB58742" w14:textId="39160B03" w:rsidR="003E6587" w:rsidRPr="00AD0C28" w:rsidRDefault="003E6587" w:rsidP="003E6587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315" w:type="dxa"/>
          </w:tcPr>
          <w:p w14:paraId="537927BA" w14:textId="5A1794C1" w:rsidR="003E6587" w:rsidRPr="00AD0C28" w:rsidRDefault="003E6587" w:rsidP="003E6587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cs="Calibri"/>
                <w:color w:val="000000"/>
              </w:rPr>
              <w:t>105 585,2</w:t>
            </w:r>
          </w:p>
        </w:tc>
        <w:tc>
          <w:tcPr>
            <w:tcW w:w="1215" w:type="dxa"/>
          </w:tcPr>
          <w:p w14:paraId="6FE32C85" w14:textId="3EA518D4" w:rsidR="003E6587" w:rsidRPr="00AD0C28" w:rsidRDefault="003E6587" w:rsidP="003E6587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cs="Calibri"/>
                <w:color w:val="000000"/>
              </w:rPr>
              <w:t>152 017,5</w:t>
            </w:r>
          </w:p>
        </w:tc>
        <w:tc>
          <w:tcPr>
            <w:tcW w:w="1194" w:type="dxa"/>
          </w:tcPr>
          <w:p w14:paraId="792FCB0C" w14:textId="13EFA414" w:rsidR="003E6587" w:rsidRPr="00AD0C28" w:rsidRDefault="003E6587" w:rsidP="003E6587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cs="Calibri"/>
                <w:color w:val="000000"/>
              </w:rPr>
              <w:t>227 018,0</w:t>
            </w:r>
          </w:p>
        </w:tc>
      </w:tr>
      <w:tr w:rsidR="003E6587" w:rsidRPr="00AD0C28" w14:paraId="67398139" w14:textId="7C3B247F" w:rsidTr="003E6587">
        <w:trPr>
          <w:trHeight w:val="262"/>
        </w:trPr>
        <w:tc>
          <w:tcPr>
            <w:tcW w:w="1314" w:type="dxa"/>
            <w:hideMark/>
          </w:tcPr>
          <w:p w14:paraId="0350062C" w14:textId="77777777" w:rsidR="003E6587" w:rsidRPr="00AD0C28" w:rsidRDefault="003E6587" w:rsidP="003E6587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D0C2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Výdaje celkem</w:t>
            </w:r>
          </w:p>
        </w:tc>
        <w:tc>
          <w:tcPr>
            <w:tcW w:w="1339" w:type="dxa"/>
          </w:tcPr>
          <w:p w14:paraId="2C7F3801" w14:textId="348A08D8" w:rsidR="003E6587" w:rsidRPr="00BA454A" w:rsidRDefault="003E6587" w:rsidP="003E6587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A454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328 969,6</w:t>
            </w:r>
          </w:p>
        </w:tc>
        <w:tc>
          <w:tcPr>
            <w:tcW w:w="1315" w:type="dxa"/>
            <w:hideMark/>
          </w:tcPr>
          <w:p w14:paraId="27945103" w14:textId="4D8671C1" w:rsidR="003E6587" w:rsidRPr="00BA454A" w:rsidRDefault="003E6587" w:rsidP="003E6587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A454A">
              <w:rPr>
                <w:rFonts w:ascii="Arial" w:eastAsia="Times New Roman" w:hAnsi="Arial" w:cs="Arial"/>
                <w:b/>
                <w:bCs/>
                <w:noProof/>
                <w:color w:val="000000"/>
                <w:sz w:val="20"/>
                <w:szCs w:val="20"/>
                <w:lang w:eastAsia="cs-CZ"/>
              </w:rPr>
              <w:t>354 564,4</w:t>
            </w:r>
          </w:p>
        </w:tc>
        <w:tc>
          <w:tcPr>
            <w:tcW w:w="1315" w:type="dxa"/>
          </w:tcPr>
          <w:p w14:paraId="1DAE5443" w14:textId="77777777" w:rsidR="003E6587" w:rsidRPr="00BA454A" w:rsidRDefault="003E6587" w:rsidP="003E658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A45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331 706,7</w:t>
            </w:r>
          </w:p>
          <w:p w14:paraId="4D509DE8" w14:textId="39C6E0E4" w:rsidR="003E6587" w:rsidRPr="00BA454A" w:rsidRDefault="003E6587" w:rsidP="003E6587">
            <w:pPr>
              <w:jc w:val="right"/>
              <w:rPr>
                <w:rFonts w:ascii="Arial" w:eastAsia="Times New Roman" w:hAnsi="Arial" w:cs="Arial"/>
                <w:b/>
                <w:bCs/>
                <w:noProof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315" w:type="dxa"/>
          </w:tcPr>
          <w:p w14:paraId="1A39D6F5" w14:textId="358A216B" w:rsidR="003E6587" w:rsidRPr="003E6587" w:rsidRDefault="003E6587" w:rsidP="003E6587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E6587">
              <w:rPr>
                <w:rFonts w:ascii="Calibri" w:hAnsi="Calibri" w:cs="Calibri"/>
                <w:b/>
                <w:bCs/>
                <w:color w:val="000000"/>
              </w:rPr>
              <w:t>376 256,6</w:t>
            </w:r>
          </w:p>
        </w:tc>
        <w:tc>
          <w:tcPr>
            <w:tcW w:w="1215" w:type="dxa"/>
          </w:tcPr>
          <w:p w14:paraId="7FF4A0F9" w14:textId="5F09318C" w:rsidR="003E6587" w:rsidRPr="003E6587" w:rsidRDefault="003E6587" w:rsidP="003E6587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E6587">
              <w:rPr>
                <w:rFonts w:ascii="Calibri" w:hAnsi="Calibri" w:cs="Calibri"/>
                <w:b/>
                <w:bCs/>
                <w:color w:val="000000"/>
              </w:rPr>
              <w:t>472 846,4</w:t>
            </w:r>
          </w:p>
        </w:tc>
        <w:tc>
          <w:tcPr>
            <w:tcW w:w="1194" w:type="dxa"/>
          </w:tcPr>
          <w:p w14:paraId="66D07C32" w14:textId="7772A677" w:rsidR="003E6587" w:rsidRPr="003E6587" w:rsidRDefault="003E6587" w:rsidP="003E6587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E6587">
              <w:rPr>
                <w:rFonts w:ascii="Calibri" w:hAnsi="Calibri" w:cs="Calibri"/>
                <w:b/>
                <w:bCs/>
                <w:color w:val="000000"/>
              </w:rPr>
              <w:t>590 357,9</w:t>
            </w:r>
          </w:p>
        </w:tc>
      </w:tr>
    </w:tbl>
    <w:p w14:paraId="69814FE7" w14:textId="77777777" w:rsidR="00DA0255" w:rsidRPr="00AD0C28" w:rsidRDefault="00DA0255" w:rsidP="003C6566">
      <w:pPr>
        <w:jc w:val="both"/>
        <w:rPr>
          <w:rFonts w:ascii="Arial" w:hAnsi="Arial" w:cs="Arial"/>
          <w:b/>
          <w:sz w:val="24"/>
          <w:szCs w:val="24"/>
        </w:rPr>
      </w:pPr>
    </w:p>
    <w:p w14:paraId="20E33061" w14:textId="55528710" w:rsidR="001713AC" w:rsidRPr="00A43336" w:rsidRDefault="001713AC" w:rsidP="003C6566">
      <w:pPr>
        <w:jc w:val="both"/>
        <w:rPr>
          <w:rFonts w:ascii="Arial" w:hAnsi="Arial" w:cs="Arial"/>
        </w:rPr>
      </w:pPr>
      <w:r w:rsidRPr="00A43336">
        <w:rPr>
          <w:rFonts w:ascii="Arial" w:hAnsi="Arial" w:cs="Arial"/>
        </w:rPr>
        <w:t xml:space="preserve">Výdaje jsou navrženy v celkovém objemu </w:t>
      </w:r>
      <w:r w:rsidR="00724746" w:rsidRPr="00A43336">
        <w:rPr>
          <w:rFonts w:ascii="Arial" w:hAnsi="Arial" w:cs="Arial"/>
          <w:b/>
        </w:rPr>
        <w:t> </w:t>
      </w:r>
      <w:r w:rsidR="00931791">
        <w:rPr>
          <w:rFonts w:ascii="Arial" w:hAnsi="Arial" w:cs="Arial"/>
          <w:b/>
        </w:rPr>
        <w:t>590 357,9</w:t>
      </w:r>
      <w:r w:rsidR="00421366" w:rsidRPr="00A43336">
        <w:rPr>
          <w:rFonts w:ascii="Arial" w:hAnsi="Arial" w:cs="Arial"/>
          <w:b/>
        </w:rPr>
        <w:t xml:space="preserve"> </w:t>
      </w:r>
      <w:r w:rsidRPr="00A43336">
        <w:rPr>
          <w:rFonts w:ascii="Arial" w:hAnsi="Arial" w:cs="Arial"/>
          <w:b/>
        </w:rPr>
        <w:t>tis. Kč</w:t>
      </w:r>
      <w:r w:rsidRPr="00A43336">
        <w:rPr>
          <w:rFonts w:ascii="Arial" w:hAnsi="Arial" w:cs="Arial"/>
        </w:rPr>
        <w:t xml:space="preserve"> a jsou závazným ukazatelem rozpočtu (maximálně v uvedené výši)</w:t>
      </w:r>
      <w:r w:rsidR="00D273D4" w:rsidRPr="00A43336">
        <w:rPr>
          <w:rFonts w:ascii="Arial" w:hAnsi="Arial" w:cs="Arial"/>
        </w:rPr>
        <w:t>, zvlášť za běžné a zvlášť za kapitálové výdaje</w:t>
      </w:r>
      <w:r w:rsidRPr="00A43336">
        <w:rPr>
          <w:rFonts w:ascii="Arial" w:hAnsi="Arial" w:cs="Arial"/>
        </w:rPr>
        <w:t>.</w:t>
      </w:r>
    </w:p>
    <w:p w14:paraId="46C3BC73" w14:textId="12FE9187" w:rsidR="001713AC" w:rsidRPr="00A43336" w:rsidRDefault="001713AC" w:rsidP="003C6566">
      <w:pPr>
        <w:jc w:val="both"/>
        <w:rPr>
          <w:rFonts w:ascii="Arial" w:hAnsi="Arial" w:cs="Arial"/>
        </w:rPr>
      </w:pPr>
      <w:r w:rsidRPr="00A43336">
        <w:rPr>
          <w:rFonts w:ascii="Arial" w:hAnsi="Arial" w:cs="Arial"/>
        </w:rPr>
        <w:t>Přehled výdajů v podrobném členění dle rozpočtové skladby je připojen v tabulkové části výdajového rozpočtu</w:t>
      </w:r>
      <w:r w:rsidR="00746328" w:rsidRPr="00A43336">
        <w:rPr>
          <w:rFonts w:ascii="Arial" w:hAnsi="Arial" w:cs="Arial"/>
        </w:rPr>
        <w:t xml:space="preserve"> s rozdělením na investiční</w:t>
      </w:r>
      <w:r w:rsidR="00700319" w:rsidRPr="00A43336">
        <w:rPr>
          <w:rFonts w:ascii="Arial" w:hAnsi="Arial" w:cs="Arial"/>
        </w:rPr>
        <w:t xml:space="preserve"> (kapitálové)</w:t>
      </w:r>
      <w:r w:rsidR="009B78FF" w:rsidRPr="00A43336">
        <w:rPr>
          <w:rFonts w:ascii="Arial" w:hAnsi="Arial" w:cs="Arial"/>
        </w:rPr>
        <w:t xml:space="preserve"> výdaje – modře označené</w:t>
      </w:r>
      <w:r w:rsidR="00746328" w:rsidRPr="00A43336">
        <w:rPr>
          <w:rFonts w:ascii="Arial" w:hAnsi="Arial" w:cs="Arial"/>
        </w:rPr>
        <w:t xml:space="preserve"> a neinvestiční </w:t>
      </w:r>
      <w:r w:rsidR="008D2E19" w:rsidRPr="00A43336">
        <w:rPr>
          <w:rFonts w:ascii="Arial" w:hAnsi="Arial" w:cs="Arial"/>
        </w:rPr>
        <w:t>(běžné výdaje)</w:t>
      </w:r>
      <w:r w:rsidR="00800D38">
        <w:rPr>
          <w:rFonts w:ascii="Arial" w:hAnsi="Arial" w:cs="Arial"/>
        </w:rPr>
        <w:t xml:space="preserve"> </w:t>
      </w:r>
      <w:r w:rsidR="009B78FF" w:rsidRPr="00A43336">
        <w:rPr>
          <w:rFonts w:ascii="Arial" w:hAnsi="Arial" w:cs="Arial"/>
        </w:rPr>
        <w:t>- zeleně označené.</w:t>
      </w:r>
    </w:p>
    <w:p w14:paraId="5E215EFE" w14:textId="66D606C4" w:rsidR="001713AC" w:rsidRPr="00A43336" w:rsidRDefault="001713AC" w:rsidP="003C6566">
      <w:pPr>
        <w:jc w:val="both"/>
        <w:rPr>
          <w:rFonts w:ascii="Arial" w:hAnsi="Arial" w:cs="Arial"/>
        </w:rPr>
      </w:pPr>
      <w:r w:rsidRPr="00A43336">
        <w:rPr>
          <w:rFonts w:ascii="Arial" w:hAnsi="Arial" w:cs="Arial"/>
        </w:rPr>
        <w:lastRenderedPageBreak/>
        <w:t xml:space="preserve">Výdaje rozpočtu města Humpolec na rok </w:t>
      </w:r>
      <w:r w:rsidR="00C53E15" w:rsidRPr="00A43336">
        <w:rPr>
          <w:rFonts w:ascii="Arial" w:hAnsi="Arial" w:cs="Arial"/>
        </w:rPr>
        <w:t>202</w:t>
      </w:r>
      <w:r w:rsidR="00800D38">
        <w:rPr>
          <w:rFonts w:ascii="Arial" w:hAnsi="Arial" w:cs="Arial"/>
        </w:rPr>
        <w:t>3</w:t>
      </w:r>
      <w:r w:rsidRPr="00A43336">
        <w:rPr>
          <w:rFonts w:ascii="Arial" w:hAnsi="Arial" w:cs="Arial"/>
        </w:rPr>
        <w:t xml:space="preserve"> jsou </w:t>
      </w:r>
      <w:r w:rsidR="004E7B5B" w:rsidRPr="00A43336">
        <w:rPr>
          <w:rFonts w:ascii="Arial" w:hAnsi="Arial" w:cs="Arial"/>
        </w:rPr>
        <w:t xml:space="preserve">v rozpisu rozpočtu </w:t>
      </w:r>
      <w:r w:rsidRPr="00A43336">
        <w:rPr>
          <w:rFonts w:ascii="Arial" w:hAnsi="Arial" w:cs="Arial"/>
        </w:rPr>
        <w:t>členěny do následujících oddílů rozpočtu</w:t>
      </w:r>
      <w:r w:rsidR="00D273D4" w:rsidRPr="00A43336">
        <w:rPr>
          <w:rFonts w:ascii="Arial" w:hAnsi="Arial" w:cs="Arial"/>
        </w:rPr>
        <w:t>, které jsou  závaznými ukazateli</w:t>
      </w:r>
      <w:r w:rsidRPr="00A43336">
        <w:rPr>
          <w:rFonts w:ascii="Arial" w:hAnsi="Arial" w:cs="Arial"/>
        </w:rPr>
        <w:t>:</w:t>
      </w:r>
    </w:p>
    <w:p w14:paraId="4F3ADBD6" w14:textId="3856FC90" w:rsidR="00AD1C43" w:rsidRPr="00A43336" w:rsidRDefault="00AD1C43" w:rsidP="00AD1C43">
      <w:pPr>
        <w:spacing w:after="0"/>
        <w:jc w:val="both"/>
        <w:rPr>
          <w:rFonts w:ascii="Arial" w:hAnsi="Arial" w:cs="Arial"/>
          <w:b/>
        </w:rPr>
      </w:pPr>
      <w:r w:rsidRPr="00A43336">
        <w:rPr>
          <w:rFonts w:ascii="Arial" w:hAnsi="Arial" w:cs="Arial"/>
        </w:rPr>
        <w:tab/>
      </w:r>
      <w:r w:rsidRPr="00A43336">
        <w:rPr>
          <w:rFonts w:ascii="Arial" w:hAnsi="Arial" w:cs="Arial"/>
        </w:rPr>
        <w:tab/>
      </w:r>
      <w:r w:rsidRPr="00A43336">
        <w:rPr>
          <w:rFonts w:ascii="Arial" w:hAnsi="Arial" w:cs="Arial"/>
        </w:rPr>
        <w:tab/>
      </w:r>
      <w:r w:rsidRPr="00A43336">
        <w:rPr>
          <w:rFonts w:ascii="Arial" w:hAnsi="Arial" w:cs="Arial"/>
        </w:rPr>
        <w:tab/>
      </w:r>
      <w:r w:rsidRPr="00A43336">
        <w:rPr>
          <w:rFonts w:ascii="Arial" w:hAnsi="Arial" w:cs="Arial"/>
        </w:rPr>
        <w:tab/>
      </w:r>
      <w:r w:rsidRPr="00A43336">
        <w:rPr>
          <w:rFonts w:ascii="Arial" w:hAnsi="Arial" w:cs="Arial"/>
        </w:rPr>
        <w:tab/>
      </w:r>
      <w:r w:rsidRPr="00A43336">
        <w:rPr>
          <w:rFonts w:ascii="Arial" w:hAnsi="Arial" w:cs="Arial"/>
        </w:rPr>
        <w:tab/>
      </w:r>
      <w:r w:rsidR="00800D38">
        <w:rPr>
          <w:rFonts w:ascii="Arial" w:hAnsi="Arial" w:cs="Arial"/>
        </w:rPr>
        <w:t xml:space="preserve">          </w:t>
      </w:r>
      <w:r w:rsidR="00A43336">
        <w:rPr>
          <w:rFonts w:ascii="Arial" w:hAnsi="Arial" w:cs="Arial"/>
        </w:rPr>
        <w:t xml:space="preserve"> </w:t>
      </w:r>
      <w:r w:rsidRPr="00A43336">
        <w:rPr>
          <w:rFonts w:ascii="Arial" w:hAnsi="Arial" w:cs="Arial"/>
          <w:b/>
        </w:rPr>
        <w:t xml:space="preserve">kapitálové výdaje </w:t>
      </w:r>
      <w:r w:rsidR="00800D38">
        <w:rPr>
          <w:rFonts w:ascii="Arial" w:hAnsi="Arial" w:cs="Arial"/>
          <w:b/>
        </w:rPr>
        <w:t>1000</w:t>
      </w:r>
      <w:r w:rsidRPr="00A43336">
        <w:rPr>
          <w:rFonts w:ascii="Arial" w:hAnsi="Arial" w:cs="Arial"/>
          <w:b/>
        </w:rPr>
        <w:t>,0 tis. Kč</w:t>
      </w:r>
    </w:p>
    <w:p w14:paraId="3A5D5DC2" w14:textId="23937A11" w:rsidR="00E15FB5" w:rsidRPr="00236CDF" w:rsidRDefault="001713AC" w:rsidP="00E15FB5">
      <w:pPr>
        <w:jc w:val="both"/>
        <w:rPr>
          <w:rFonts w:ascii="Arial" w:hAnsi="Arial" w:cs="Arial"/>
          <w:b/>
          <w:u w:val="single"/>
        </w:rPr>
      </w:pPr>
      <w:r w:rsidRPr="00A43336">
        <w:rPr>
          <w:rFonts w:ascii="Arial" w:hAnsi="Arial" w:cs="Arial"/>
          <w:u w:val="single"/>
        </w:rPr>
        <w:t>Oddíl 10 – Lesní hospodářství</w:t>
      </w:r>
      <w:r w:rsidR="00E15FB5" w:rsidRPr="00A43336">
        <w:rPr>
          <w:rFonts w:ascii="Arial" w:hAnsi="Arial" w:cs="Arial"/>
          <w:u w:val="single"/>
        </w:rPr>
        <w:t xml:space="preserve">, zemědělství a rybářství: </w:t>
      </w:r>
      <w:r w:rsidR="00A43336">
        <w:rPr>
          <w:rFonts w:ascii="Arial" w:hAnsi="Arial" w:cs="Arial"/>
          <w:u w:val="single"/>
        </w:rPr>
        <w:t xml:space="preserve">    </w:t>
      </w:r>
      <w:r w:rsidRPr="00A43336">
        <w:rPr>
          <w:rFonts w:ascii="Arial" w:hAnsi="Arial" w:cs="Arial"/>
          <w:b/>
          <w:u w:val="single"/>
        </w:rPr>
        <w:t xml:space="preserve">běžné výdaje </w:t>
      </w:r>
      <w:r w:rsidR="00800D38">
        <w:rPr>
          <w:rFonts w:ascii="Arial" w:hAnsi="Arial" w:cs="Arial"/>
          <w:b/>
          <w:u w:val="single"/>
        </w:rPr>
        <w:t xml:space="preserve">  </w:t>
      </w:r>
      <w:r w:rsidR="00155729" w:rsidRPr="00A43336">
        <w:rPr>
          <w:rFonts w:ascii="Arial" w:hAnsi="Arial" w:cs="Arial"/>
          <w:b/>
          <w:u w:val="single"/>
        </w:rPr>
        <w:t xml:space="preserve">1 </w:t>
      </w:r>
      <w:r w:rsidR="00800D38">
        <w:rPr>
          <w:rFonts w:ascii="Arial" w:hAnsi="Arial" w:cs="Arial"/>
          <w:b/>
          <w:u w:val="single"/>
        </w:rPr>
        <w:t>580</w:t>
      </w:r>
      <w:r w:rsidR="00421366" w:rsidRPr="00A43336">
        <w:rPr>
          <w:rFonts w:ascii="Arial" w:hAnsi="Arial" w:cs="Arial"/>
          <w:b/>
          <w:u w:val="single"/>
        </w:rPr>
        <w:t>,0</w:t>
      </w:r>
      <w:r w:rsidRPr="00A43336">
        <w:rPr>
          <w:rFonts w:ascii="Arial" w:hAnsi="Arial" w:cs="Arial"/>
          <w:b/>
          <w:u w:val="single"/>
        </w:rPr>
        <w:t xml:space="preserve"> tis. Kč</w:t>
      </w:r>
      <w:r w:rsidR="00952AD2">
        <w:rPr>
          <w:rFonts w:ascii="Arial" w:hAnsi="Arial" w:cs="Arial"/>
          <w:b/>
          <w:u w:val="single"/>
        </w:rPr>
        <w:t xml:space="preserve"> </w:t>
      </w:r>
      <w:r w:rsidR="00E15FB5" w:rsidRPr="00A43336">
        <w:rPr>
          <w:rFonts w:ascii="Arial" w:hAnsi="Arial" w:cs="Arial"/>
          <w:b/>
        </w:rPr>
        <w:t>1014 veterinární péče, deratizace</w:t>
      </w:r>
      <w:r w:rsidR="00800D38">
        <w:rPr>
          <w:rFonts w:ascii="Arial" w:hAnsi="Arial" w:cs="Arial"/>
          <w:b/>
        </w:rPr>
        <w:t>, kastrace koček</w:t>
      </w:r>
      <w:r w:rsidR="00E15FB5" w:rsidRPr="00A43336">
        <w:rPr>
          <w:rFonts w:ascii="Arial" w:hAnsi="Arial" w:cs="Arial"/>
          <w:b/>
        </w:rPr>
        <w:t xml:space="preserve">:  </w:t>
      </w:r>
      <w:r w:rsidR="00E15FB5" w:rsidRPr="00A43336">
        <w:rPr>
          <w:rFonts w:ascii="Arial" w:hAnsi="Arial" w:cs="Arial"/>
        </w:rPr>
        <w:t>náklady související s plošnou deratizací, výdaje na odchyt toulavých zvířat a veterinární péči</w:t>
      </w:r>
      <w:r w:rsidR="00800D38">
        <w:rPr>
          <w:rFonts w:ascii="Arial" w:hAnsi="Arial" w:cs="Arial"/>
        </w:rPr>
        <w:t>,</w:t>
      </w:r>
      <w:r w:rsidR="00F84B63">
        <w:rPr>
          <w:rFonts w:ascii="Arial" w:hAnsi="Arial" w:cs="Arial"/>
        </w:rPr>
        <w:t xml:space="preserve"> </w:t>
      </w:r>
      <w:r w:rsidR="00800D38">
        <w:rPr>
          <w:rFonts w:ascii="Arial" w:hAnsi="Arial" w:cs="Arial"/>
        </w:rPr>
        <w:t>výdaje na kastrace koček</w:t>
      </w:r>
      <w:r w:rsidR="00952AD2">
        <w:rPr>
          <w:rFonts w:ascii="Arial" w:hAnsi="Arial" w:cs="Arial"/>
        </w:rPr>
        <w:t xml:space="preserve"> </w:t>
      </w:r>
    </w:p>
    <w:p w14:paraId="5651C563" w14:textId="5FE15FCF" w:rsidR="00280523" w:rsidRPr="00A43336" w:rsidRDefault="00280523" w:rsidP="00E15FB5">
      <w:pPr>
        <w:jc w:val="both"/>
        <w:rPr>
          <w:rFonts w:ascii="Arial" w:hAnsi="Arial" w:cs="Arial"/>
        </w:rPr>
      </w:pPr>
      <w:r w:rsidRPr="00A43336">
        <w:rPr>
          <w:rFonts w:ascii="Arial" w:hAnsi="Arial" w:cs="Arial"/>
          <w:b/>
        </w:rPr>
        <w:t xml:space="preserve">1036 Správa v lesním hospodářství: </w:t>
      </w:r>
      <w:proofErr w:type="spellStart"/>
      <w:r w:rsidR="00923570">
        <w:rPr>
          <w:rFonts w:ascii="Arial" w:hAnsi="Arial" w:cs="Arial"/>
          <w:b/>
        </w:rPr>
        <w:t>pokrač</w:t>
      </w:r>
      <w:proofErr w:type="spellEnd"/>
      <w:r w:rsidR="00923570">
        <w:rPr>
          <w:rFonts w:ascii="Arial" w:hAnsi="Arial" w:cs="Arial"/>
          <w:b/>
        </w:rPr>
        <w:t xml:space="preserve">. </w:t>
      </w:r>
      <w:r w:rsidRPr="00A43336">
        <w:rPr>
          <w:rFonts w:ascii="Arial" w:hAnsi="Arial" w:cs="Arial"/>
          <w:bCs/>
        </w:rPr>
        <w:t xml:space="preserve">Projekt-Lesní </w:t>
      </w:r>
      <w:proofErr w:type="spellStart"/>
      <w:r w:rsidRPr="00A43336">
        <w:rPr>
          <w:rFonts w:ascii="Arial" w:hAnsi="Arial" w:cs="Arial"/>
          <w:bCs/>
        </w:rPr>
        <w:t>hosp</w:t>
      </w:r>
      <w:proofErr w:type="spellEnd"/>
      <w:r w:rsidRPr="00A43336">
        <w:rPr>
          <w:rFonts w:ascii="Arial" w:hAnsi="Arial" w:cs="Arial"/>
          <w:bCs/>
        </w:rPr>
        <w:t>.</w:t>
      </w:r>
      <w:r w:rsidR="00923570">
        <w:rPr>
          <w:rFonts w:ascii="Arial" w:hAnsi="Arial" w:cs="Arial"/>
          <w:bCs/>
        </w:rPr>
        <w:t xml:space="preserve"> plán město Humpolec a Projekt – Lesní hospodářské osnovy </w:t>
      </w:r>
      <w:proofErr w:type="spellStart"/>
      <w:r w:rsidR="00923570">
        <w:rPr>
          <w:rFonts w:ascii="Arial" w:hAnsi="Arial" w:cs="Arial"/>
          <w:bCs/>
        </w:rPr>
        <w:t>Humpolecko</w:t>
      </w:r>
      <w:proofErr w:type="spellEnd"/>
    </w:p>
    <w:p w14:paraId="529E20C6" w14:textId="358337D5" w:rsidR="00E15FB5" w:rsidRPr="00A43336" w:rsidRDefault="00E15FB5" w:rsidP="002F39D6">
      <w:pPr>
        <w:spacing w:after="0"/>
        <w:jc w:val="both"/>
        <w:rPr>
          <w:rFonts w:ascii="Arial" w:hAnsi="Arial" w:cs="Arial"/>
        </w:rPr>
      </w:pPr>
      <w:r w:rsidRPr="00A43336">
        <w:rPr>
          <w:rFonts w:ascii="Arial" w:hAnsi="Arial" w:cs="Arial"/>
          <w:b/>
        </w:rPr>
        <w:t xml:space="preserve">1039 ostatní záležitosti lesního hospodářství: </w:t>
      </w:r>
      <w:r w:rsidRPr="00A43336">
        <w:rPr>
          <w:rFonts w:ascii="Arial" w:hAnsi="Arial" w:cs="Arial"/>
        </w:rPr>
        <w:t>výdaje na výkon odborného lesního hospodáře</w:t>
      </w:r>
      <w:r w:rsidR="00421366" w:rsidRPr="00A43336">
        <w:rPr>
          <w:rFonts w:ascii="Arial" w:hAnsi="Arial" w:cs="Arial"/>
        </w:rPr>
        <w:t>, opravy lesních cest</w:t>
      </w:r>
      <w:r w:rsidRPr="00A43336">
        <w:rPr>
          <w:rFonts w:ascii="Arial" w:hAnsi="Arial" w:cs="Arial"/>
        </w:rPr>
        <w:t xml:space="preserve"> a členský příspěvek Sdružení vlastníků obecních a soukromých lesů ČR</w:t>
      </w:r>
    </w:p>
    <w:p w14:paraId="28FDF2C3" w14:textId="5DDFDB63" w:rsidR="009B78FF" w:rsidRPr="00A43336" w:rsidRDefault="009B78FF" w:rsidP="003C6566">
      <w:pPr>
        <w:jc w:val="both"/>
        <w:rPr>
          <w:rFonts w:ascii="Arial" w:hAnsi="Arial" w:cs="Arial"/>
          <w:b/>
          <w:u w:val="single"/>
        </w:rPr>
      </w:pPr>
    </w:p>
    <w:p w14:paraId="175C368E" w14:textId="483D363A" w:rsidR="001713AC" w:rsidRPr="00A43336" w:rsidRDefault="001713AC" w:rsidP="00DA43A6">
      <w:pPr>
        <w:spacing w:after="0"/>
        <w:jc w:val="both"/>
        <w:rPr>
          <w:rFonts w:ascii="Arial" w:hAnsi="Arial" w:cs="Arial"/>
          <w:b/>
          <w:u w:val="single"/>
        </w:rPr>
      </w:pPr>
      <w:r w:rsidRPr="00A43336">
        <w:rPr>
          <w:rFonts w:ascii="Arial" w:hAnsi="Arial" w:cs="Arial"/>
          <w:u w:val="single"/>
        </w:rPr>
        <w:t xml:space="preserve">Oddíl </w:t>
      </w:r>
      <w:r w:rsidR="00212E39" w:rsidRPr="00A43336">
        <w:rPr>
          <w:rFonts w:ascii="Arial" w:hAnsi="Arial" w:cs="Arial"/>
          <w:u w:val="single"/>
        </w:rPr>
        <w:t>21</w:t>
      </w:r>
      <w:r w:rsidRPr="00A43336">
        <w:rPr>
          <w:rFonts w:ascii="Arial" w:hAnsi="Arial" w:cs="Arial"/>
          <w:u w:val="single"/>
        </w:rPr>
        <w:t xml:space="preserve"> – </w:t>
      </w:r>
      <w:r w:rsidR="00212E39" w:rsidRPr="00A43336">
        <w:rPr>
          <w:rFonts w:ascii="Arial" w:hAnsi="Arial" w:cs="Arial"/>
          <w:u w:val="single"/>
        </w:rPr>
        <w:t>Obchod a služby</w:t>
      </w:r>
      <w:r w:rsidRPr="00A43336">
        <w:rPr>
          <w:rFonts w:ascii="Arial" w:hAnsi="Arial" w:cs="Arial"/>
          <w:u w:val="single"/>
        </w:rPr>
        <w:t xml:space="preserve">:   </w:t>
      </w:r>
      <w:r w:rsidR="00421366" w:rsidRPr="00A43336">
        <w:rPr>
          <w:rFonts w:ascii="Arial" w:hAnsi="Arial" w:cs="Arial"/>
          <w:u w:val="single"/>
        </w:rPr>
        <w:t xml:space="preserve">     </w:t>
      </w:r>
      <w:r w:rsidRPr="00A43336">
        <w:rPr>
          <w:rFonts w:ascii="Arial" w:hAnsi="Arial" w:cs="Arial"/>
          <w:u w:val="single"/>
        </w:rPr>
        <w:t xml:space="preserve"> </w:t>
      </w:r>
      <w:r w:rsidRPr="00A43336">
        <w:rPr>
          <w:rFonts w:ascii="Arial" w:hAnsi="Arial" w:cs="Arial"/>
          <w:u w:val="single"/>
        </w:rPr>
        <w:tab/>
      </w:r>
      <w:r w:rsidRPr="00A43336">
        <w:rPr>
          <w:rFonts w:ascii="Arial" w:hAnsi="Arial" w:cs="Arial"/>
          <w:u w:val="single"/>
        </w:rPr>
        <w:tab/>
      </w:r>
      <w:r w:rsidR="00634CE5" w:rsidRPr="00A43336">
        <w:rPr>
          <w:rFonts w:ascii="Arial" w:hAnsi="Arial" w:cs="Arial"/>
          <w:u w:val="single"/>
        </w:rPr>
        <w:t xml:space="preserve">                 </w:t>
      </w:r>
      <w:r w:rsidR="00A43336">
        <w:rPr>
          <w:rFonts w:ascii="Arial" w:hAnsi="Arial" w:cs="Arial"/>
          <w:u w:val="single"/>
        </w:rPr>
        <w:t xml:space="preserve">                </w:t>
      </w:r>
      <w:r w:rsidRPr="00A43336">
        <w:rPr>
          <w:rFonts w:ascii="Arial" w:hAnsi="Arial" w:cs="Arial"/>
          <w:b/>
          <w:u w:val="single"/>
        </w:rPr>
        <w:t xml:space="preserve">běžné výdaje   </w:t>
      </w:r>
      <w:r w:rsidR="008D2E19" w:rsidRPr="00A43336">
        <w:rPr>
          <w:rFonts w:ascii="Arial" w:hAnsi="Arial" w:cs="Arial"/>
          <w:b/>
          <w:u w:val="single"/>
        </w:rPr>
        <w:t>1</w:t>
      </w:r>
      <w:r w:rsidR="00E51C1E">
        <w:rPr>
          <w:rFonts w:ascii="Arial" w:hAnsi="Arial" w:cs="Arial"/>
          <w:b/>
          <w:u w:val="single"/>
        </w:rPr>
        <w:t>75</w:t>
      </w:r>
      <w:r w:rsidRPr="00A43336">
        <w:rPr>
          <w:rFonts w:ascii="Arial" w:hAnsi="Arial" w:cs="Arial"/>
          <w:b/>
          <w:u w:val="single"/>
        </w:rPr>
        <w:t xml:space="preserve"> tis. Kč</w:t>
      </w:r>
    </w:p>
    <w:p w14:paraId="47A5AB45" w14:textId="49807F41" w:rsidR="000B5D08" w:rsidRPr="00A43336" w:rsidRDefault="00E15FB5" w:rsidP="000B5D08">
      <w:pPr>
        <w:spacing w:after="0"/>
        <w:jc w:val="both"/>
        <w:rPr>
          <w:rFonts w:ascii="Arial" w:hAnsi="Arial" w:cs="Arial"/>
          <w:bCs/>
        </w:rPr>
      </w:pPr>
      <w:r w:rsidRPr="00A43336">
        <w:rPr>
          <w:rFonts w:ascii="Arial" w:hAnsi="Arial" w:cs="Arial"/>
          <w:b/>
        </w:rPr>
        <w:t xml:space="preserve">2141 </w:t>
      </w:r>
      <w:r w:rsidR="000B5D08" w:rsidRPr="00A43336">
        <w:rPr>
          <w:rFonts w:ascii="Arial" w:hAnsi="Arial" w:cs="Arial"/>
          <w:b/>
        </w:rPr>
        <w:t>vnitřní obchod</w:t>
      </w:r>
      <w:r w:rsidRPr="00A43336">
        <w:rPr>
          <w:rFonts w:ascii="Arial" w:hAnsi="Arial" w:cs="Arial"/>
          <w:b/>
        </w:rPr>
        <w:t xml:space="preserve">: </w:t>
      </w:r>
      <w:r w:rsidR="000B5D08" w:rsidRPr="00A43336">
        <w:rPr>
          <w:rFonts w:ascii="Arial" w:hAnsi="Arial" w:cs="Arial"/>
        </w:rPr>
        <w:t>výdaje v souvislosti s pořádáním Farmářských trhů</w:t>
      </w:r>
      <w:r w:rsidR="00AD1C43" w:rsidRPr="00A43336">
        <w:rPr>
          <w:rFonts w:ascii="Arial" w:hAnsi="Arial" w:cs="Arial"/>
          <w:b/>
        </w:rPr>
        <w:t>.</w:t>
      </w:r>
    </w:p>
    <w:p w14:paraId="39A84D0F" w14:textId="77777777" w:rsidR="000B5D08" w:rsidRPr="00A43336" w:rsidRDefault="000B5D08" w:rsidP="000B5D08">
      <w:pPr>
        <w:spacing w:after="0"/>
        <w:jc w:val="both"/>
        <w:rPr>
          <w:rFonts w:ascii="Arial" w:hAnsi="Arial" w:cs="Arial"/>
          <w:b/>
        </w:rPr>
      </w:pPr>
    </w:p>
    <w:p w14:paraId="049785E3" w14:textId="77777777" w:rsidR="002F39D6" w:rsidRPr="00A43336" w:rsidRDefault="00212E39" w:rsidP="000B5D08">
      <w:pPr>
        <w:spacing w:after="0"/>
        <w:jc w:val="both"/>
        <w:rPr>
          <w:rFonts w:ascii="Arial" w:hAnsi="Arial" w:cs="Arial"/>
          <w:b/>
        </w:rPr>
      </w:pPr>
      <w:r w:rsidRPr="00A43336">
        <w:rPr>
          <w:rFonts w:ascii="Arial" w:hAnsi="Arial" w:cs="Arial"/>
          <w:b/>
        </w:rPr>
        <w:tab/>
      </w:r>
      <w:r w:rsidR="000B5D08" w:rsidRPr="00A43336">
        <w:rPr>
          <w:rFonts w:ascii="Arial" w:hAnsi="Arial" w:cs="Arial"/>
          <w:b/>
        </w:rPr>
        <w:tab/>
      </w:r>
      <w:r w:rsidR="000B5D08" w:rsidRPr="00A43336">
        <w:rPr>
          <w:rFonts w:ascii="Arial" w:hAnsi="Arial" w:cs="Arial"/>
          <w:b/>
        </w:rPr>
        <w:tab/>
      </w:r>
      <w:r w:rsidR="000B5D08" w:rsidRPr="00A43336">
        <w:rPr>
          <w:rFonts w:ascii="Arial" w:hAnsi="Arial" w:cs="Arial"/>
          <w:b/>
        </w:rPr>
        <w:tab/>
      </w:r>
      <w:r w:rsidR="000B5D08" w:rsidRPr="00A43336">
        <w:rPr>
          <w:rFonts w:ascii="Arial" w:hAnsi="Arial" w:cs="Arial"/>
          <w:b/>
        </w:rPr>
        <w:tab/>
      </w:r>
      <w:r w:rsidR="000B5D08" w:rsidRPr="00A43336">
        <w:rPr>
          <w:rFonts w:ascii="Arial" w:hAnsi="Arial" w:cs="Arial"/>
          <w:b/>
        </w:rPr>
        <w:tab/>
      </w:r>
      <w:r w:rsidR="000B5D08" w:rsidRPr="00A43336">
        <w:rPr>
          <w:rFonts w:ascii="Arial" w:hAnsi="Arial" w:cs="Arial"/>
          <w:b/>
        </w:rPr>
        <w:tab/>
      </w:r>
      <w:r w:rsidRPr="00A43336">
        <w:rPr>
          <w:rFonts w:ascii="Arial" w:hAnsi="Arial" w:cs="Arial"/>
          <w:b/>
        </w:rPr>
        <w:t xml:space="preserve">    </w:t>
      </w:r>
    </w:p>
    <w:p w14:paraId="08A10DDF" w14:textId="29DC4779" w:rsidR="000C269E" w:rsidRPr="00A43336" w:rsidRDefault="002F39D6" w:rsidP="002F39D6">
      <w:pPr>
        <w:spacing w:after="0"/>
        <w:ind w:left="4248" w:firstLine="708"/>
        <w:jc w:val="both"/>
        <w:rPr>
          <w:rFonts w:ascii="Arial" w:hAnsi="Arial" w:cs="Arial"/>
          <w:b/>
        </w:rPr>
      </w:pPr>
      <w:r w:rsidRPr="00A43336">
        <w:rPr>
          <w:rFonts w:ascii="Arial" w:hAnsi="Arial" w:cs="Arial"/>
          <w:b/>
        </w:rPr>
        <w:t xml:space="preserve">  </w:t>
      </w:r>
      <w:r w:rsidR="00A43336">
        <w:rPr>
          <w:rFonts w:ascii="Arial" w:hAnsi="Arial" w:cs="Arial"/>
          <w:b/>
        </w:rPr>
        <w:t xml:space="preserve">     </w:t>
      </w:r>
      <w:r w:rsidRPr="00A43336">
        <w:rPr>
          <w:rFonts w:ascii="Arial" w:hAnsi="Arial" w:cs="Arial"/>
          <w:b/>
        </w:rPr>
        <w:t xml:space="preserve"> </w:t>
      </w:r>
      <w:r w:rsidR="00212E39" w:rsidRPr="00A43336">
        <w:rPr>
          <w:rFonts w:ascii="Arial" w:hAnsi="Arial" w:cs="Arial"/>
          <w:b/>
        </w:rPr>
        <w:t xml:space="preserve">kapitálové výdaje </w:t>
      </w:r>
      <w:r w:rsidR="0047278A">
        <w:rPr>
          <w:rFonts w:ascii="Arial" w:hAnsi="Arial" w:cs="Arial"/>
          <w:b/>
        </w:rPr>
        <w:t>26 200</w:t>
      </w:r>
      <w:r w:rsidR="00421366" w:rsidRPr="00A43336">
        <w:rPr>
          <w:rFonts w:ascii="Arial" w:hAnsi="Arial" w:cs="Arial"/>
          <w:b/>
        </w:rPr>
        <w:t>,0</w:t>
      </w:r>
      <w:r w:rsidR="00212E39" w:rsidRPr="00A43336">
        <w:rPr>
          <w:rFonts w:ascii="Arial" w:hAnsi="Arial" w:cs="Arial"/>
          <w:b/>
        </w:rPr>
        <w:t xml:space="preserve"> tis. Kč</w:t>
      </w:r>
    </w:p>
    <w:p w14:paraId="259DDA30" w14:textId="226179CA" w:rsidR="00212E39" w:rsidRPr="00A43336" w:rsidRDefault="00212E39" w:rsidP="00212E39">
      <w:pPr>
        <w:spacing w:after="0"/>
        <w:jc w:val="both"/>
        <w:rPr>
          <w:rFonts w:ascii="Arial" w:hAnsi="Arial" w:cs="Arial"/>
          <w:b/>
          <w:u w:val="single"/>
        </w:rPr>
      </w:pPr>
      <w:r w:rsidRPr="00A43336">
        <w:rPr>
          <w:rFonts w:ascii="Arial" w:hAnsi="Arial" w:cs="Arial"/>
          <w:u w:val="single"/>
        </w:rPr>
        <w:t xml:space="preserve">Oddíl 22 – Doprava:                                          </w:t>
      </w:r>
      <w:r w:rsidRPr="00A43336">
        <w:rPr>
          <w:rFonts w:ascii="Arial" w:hAnsi="Arial" w:cs="Arial"/>
          <w:u w:val="single"/>
        </w:rPr>
        <w:tab/>
      </w:r>
      <w:r w:rsidRPr="00A43336">
        <w:rPr>
          <w:rFonts w:ascii="Arial" w:hAnsi="Arial" w:cs="Arial"/>
          <w:u w:val="single"/>
        </w:rPr>
        <w:tab/>
      </w:r>
      <w:r w:rsidR="00A43336">
        <w:rPr>
          <w:rFonts w:ascii="Arial" w:hAnsi="Arial" w:cs="Arial"/>
          <w:u w:val="single"/>
        </w:rPr>
        <w:t xml:space="preserve">   </w:t>
      </w:r>
      <w:r w:rsidRPr="00A43336">
        <w:rPr>
          <w:rFonts w:ascii="Arial" w:hAnsi="Arial" w:cs="Arial"/>
          <w:b/>
          <w:u w:val="single"/>
        </w:rPr>
        <w:t>běžné výdaje</w:t>
      </w:r>
      <w:r w:rsidR="0047278A">
        <w:rPr>
          <w:rFonts w:ascii="Arial" w:hAnsi="Arial" w:cs="Arial"/>
          <w:b/>
          <w:u w:val="single"/>
        </w:rPr>
        <w:t xml:space="preserve"> </w:t>
      </w:r>
      <w:r w:rsidRPr="00A43336">
        <w:rPr>
          <w:rFonts w:ascii="Arial" w:hAnsi="Arial" w:cs="Arial"/>
          <w:b/>
          <w:u w:val="single"/>
        </w:rPr>
        <w:t xml:space="preserve"> </w:t>
      </w:r>
      <w:r w:rsidR="0047278A">
        <w:rPr>
          <w:rFonts w:ascii="Arial" w:hAnsi="Arial" w:cs="Arial"/>
          <w:b/>
          <w:u w:val="single"/>
        </w:rPr>
        <w:t>16 225</w:t>
      </w:r>
      <w:r w:rsidR="00421366" w:rsidRPr="00A43336">
        <w:rPr>
          <w:rFonts w:ascii="Arial" w:hAnsi="Arial" w:cs="Arial"/>
          <w:b/>
          <w:u w:val="single"/>
        </w:rPr>
        <w:t>,0</w:t>
      </w:r>
      <w:r w:rsidRPr="00A43336">
        <w:rPr>
          <w:rFonts w:ascii="Arial" w:hAnsi="Arial" w:cs="Arial"/>
          <w:b/>
          <w:u w:val="single"/>
        </w:rPr>
        <w:t xml:space="preserve"> tis. Kč</w:t>
      </w:r>
    </w:p>
    <w:p w14:paraId="33C8236D" w14:textId="0A46C40E" w:rsidR="00E15FB5" w:rsidRPr="00A43336" w:rsidRDefault="00E15FB5" w:rsidP="00E15FB5">
      <w:pPr>
        <w:jc w:val="both"/>
        <w:rPr>
          <w:rFonts w:ascii="Arial" w:hAnsi="Arial" w:cs="Arial"/>
        </w:rPr>
      </w:pPr>
      <w:r w:rsidRPr="00A43336">
        <w:rPr>
          <w:rFonts w:ascii="Arial" w:hAnsi="Arial" w:cs="Arial"/>
          <w:b/>
        </w:rPr>
        <w:t xml:space="preserve">2212 silnice: </w:t>
      </w:r>
      <w:r w:rsidRPr="00A43336">
        <w:rPr>
          <w:rFonts w:ascii="Arial" w:hAnsi="Arial" w:cs="Arial"/>
        </w:rPr>
        <w:t>čištění a údržba komunikací</w:t>
      </w:r>
      <w:r w:rsidR="004E7B5B" w:rsidRPr="00A43336">
        <w:rPr>
          <w:rFonts w:ascii="Arial" w:hAnsi="Arial" w:cs="Arial"/>
        </w:rPr>
        <w:t xml:space="preserve"> a kanalizačních vpustí</w:t>
      </w:r>
      <w:r w:rsidRPr="00A43336">
        <w:rPr>
          <w:rFonts w:ascii="Arial" w:hAnsi="Arial" w:cs="Arial"/>
        </w:rPr>
        <w:t xml:space="preserve">, </w:t>
      </w:r>
      <w:r w:rsidR="00746328" w:rsidRPr="00A43336">
        <w:rPr>
          <w:rFonts w:ascii="Arial" w:hAnsi="Arial" w:cs="Arial"/>
        </w:rPr>
        <w:t xml:space="preserve">rekonstrukce a </w:t>
      </w:r>
      <w:r w:rsidRPr="00A43336">
        <w:rPr>
          <w:rFonts w:ascii="Arial" w:hAnsi="Arial" w:cs="Arial"/>
        </w:rPr>
        <w:t>technická obnova komunálních komunikací</w:t>
      </w:r>
      <w:r w:rsidR="009B78FF" w:rsidRPr="00A43336">
        <w:rPr>
          <w:rFonts w:ascii="Arial" w:hAnsi="Arial" w:cs="Arial"/>
        </w:rPr>
        <w:t xml:space="preserve">, </w:t>
      </w:r>
      <w:r w:rsidRPr="00A43336">
        <w:rPr>
          <w:rFonts w:ascii="Arial" w:hAnsi="Arial" w:cs="Arial"/>
        </w:rPr>
        <w:t>opravy a údržba, dopravní značení a frézování</w:t>
      </w:r>
      <w:r w:rsidR="004E7B5B" w:rsidRPr="00A43336">
        <w:rPr>
          <w:rFonts w:ascii="Arial" w:hAnsi="Arial" w:cs="Arial"/>
        </w:rPr>
        <w:t>, radar</w:t>
      </w:r>
      <w:r w:rsidR="00393B15">
        <w:rPr>
          <w:rFonts w:ascii="Arial" w:hAnsi="Arial" w:cs="Arial"/>
        </w:rPr>
        <w:t>, studie</w:t>
      </w:r>
      <w:r w:rsidR="004F4D95">
        <w:rPr>
          <w:rFonts w:ascii="Arial" w:hAnsi="Arial" w:cs="Arial"/>
        </w:rPr>
        <w:t xml:space="preserve"> </w:t>
      </w:r>
      <w:r w:rsidR="00152CD4">
        <w:rPr>
          <w:rFonts w:ascii="Arial" w:hAnsi="Arial" w:cs="Arial"/>
        </w:rPr>
        <w:t>a projektové dokumentace</w:t>
      </w:r>
    </w:p>
    <w:p w14:paraId="2003EB16" w14:textId="0318FF3E" w:rsidR="00E15FB5" w:rsidRPr="00A43336" w:rsidRDefault="00E15FB5" w:rsidP="00E15FB5">
      <w:pPr>
        <w:jc w:val="both"/>
        <w:rPr>
          <w:rFonts w:ascii="Arial" w:hAnsi="Arial" w:cs="Arial"/>
        </w:rPr>
      </w:pPr>
      <w:r w:rsidRPr="00A43336">
        <w:rPr>
          <w:rFonts w:ascii="Arial" w:hAnsi="Arial" w:cs="Arial"/>
          <w:b/>
        </w:rPr>
        <w:t xml:space="preserve">2219 ostatní záležitosti pozemních komunikací: </w:t>
      </w:r>
      <w:r w:rsidRPr="00A43336">
        <w:rPr>
          <w:rFonts w:ascii="Arial" w:hAnsi="Arial" w:cs="Arial"/>
        </w:rPr>
        <w:t>čištění a údržba chodníků, jejich opravy, studie</w:t>
      </w:r>
      <w:r w:rsidR="007E155C">
        <w:rPr>
          <w:rFonts w:ascii="Arial" w:hAnsi="Arial" w:cs="Arial"/>
        </w:rPr>
        <w:t>, projektové dokumentace</w:t>
      </w:r>
      <w:r w:rsidR="00746328" w:rsidRPr="00A43336">
        <w:rPr>
          <w:rFonts w:ascii="Arial" w:hAnsi="Arial" w:cs="Arial"/>
        </w:rPr>
        <w:t xml:space="preserve"> a rekonstrukce stávajících chodníků či výstavba nových</w:t>
      </w:r>
      <w:r w:rsidR="007E155C">
        <w:rPr>
          <w:rFonts w:ascii="Arial" w:hAnsi="Arial" w:cs="Arial"/>
        </w:rPr>
        <w:t>, zastávky</w:t>
      </w:r>
    </w:p>
    <w:p w14:paraId="515E6057" w14:textId="3ACF29B6" w:rsidR="00E15FB5" w:rsidRPr="00A43336" w:rsidRDefault="00E15FB5" w:rsidP="00E15FB5">
      <w:pPr>
        <w:jc w:val="both"/>
        <w:rPr>
          <w:rFonts w:ascii="Arial" w:hAnsi="Arial" w:cs="Arial"/>
        </w:rPr>
      </w:pPr>
      <w:r w:rsidRPr="00A43336">
        <w:rPr>
          <w:rFonts w:ascii="Arial" w:hAnsi="Arial" w:cs="Arial"/>
          <w:b/>
        </w:rPr>
        <w:t>2221</w:t>
      </w:r>
      <w:r w:rsidRPr="00A43336">
        <w:rPr>
          <w:rFonts w:ascii="Arial" w:hAnsi="Arial" w:cs="Arial"/>
        </w:rPr>
        <w:t xml:space="preserve"> </w:t>
      </w:r>
      <w:r w:rsidRPr="00A43336">
        <w:rPr>
          <w:rFonts w:ascii="Arial" w:hAnsi="Arial" w:cs="Arial"/>
          <w:b/>
        </w:rPr>
        <w:t xml:space="preserve">provoz veřejné silniční dopravy: </w:t>
      </w:r>
      <w:r w:rsidRPr="00A43336">
        <w:rPr>
          <w:rFonts w:ascii="Arial" w:hAnsi="Arial" w:cs="Arial"/>
        </w:rPr>
        <w:t>opravy autobusových čekáren</w:t>
      </w:r>
    </w:p>
    <w:p w14:paraId="2CA2D009" w14:textId="13C615A8" w:rsidR="00E15FB5" w:rsidRPr="00A43336" w:rsidRDefault="00E15FB5" w:rsidP="00E15FB5">
      <w:pPr>
        <w:jc w:val="both"/>
        <w:rPr>
          <w:rFonts w:ascii="Arial" w:hAnsi="Arial" w:cs="Arial"/>
        </w:rPr>
      </w:pPr>
      <w:r w:rsidRPr="00A43336">
        <w:rPr>
          <w:rFonts w:ascii="Arial" w:hAnsi="Arial" w:cs="Arial"/>
          <w:b/>
        </w:rPr>
        <w:t>2229</w:t>
      </w:r>
      <w:r w:rsidRPr="00A43336">
        <w:rPr>
          <w:rFonts w:ascii="Arial" w:hAnsi="Arial" w:cs="Arial"/>
        </w:rPr>
        <w:t xml:space="preserve"> </w:t>
      </w:r>
      <w:r w:rsidRPr="00A43336">
        <w:rPr>
          <w:rFonts w:ascii="Arial" w:hAnsi="Arial" w:cs="Arial"/>
          <w:b/>
        </w:rPr>
        <w:t xml:space="preserve">ostatní záležitosti silniční dopravy:  </w:t>
      </w:r>
      <w:r w:rsidRPr="00A43336">
        <w:rPr>
          <w:rFonts w:ascii="Arial" w:hAnsi="Arial" w:cs="Arial"/>
        </w:rPr>
        <w:t>výdaje spojené s  odtahem autovraků a jiných předmětů bránících silniční dopravě</w:t>
      </w:r>
    </w:p>
    <w:p w14:paraId="31397E96" w14:textId="1D758E7C" w:rsidR="008E73B0" w:rsidRPr="00A43336" w:rsidRDefault="008E73B0" w:rsidP="00E15FB5">
      <w:pPr>
        <w:jc w:val="both"/>
        <w:rPr>
          <w:rFonts w:ascii="Arial" w:hAnsi="Arial" w:cs="Arial"/>
          <w:b/>
          <w:bCs/>
        </w:rPr>
      </w:pPr>
      <w:r w:rsidRPr="00A43336">
        <w:rPr>
          <w:rFonts w:ascii="Arial" w:hAnsi="Arial" w:cs="Arial"/>
          <w:b/>
          <w:bCs/>
        </w:rPr>
        <w:t>2292 Dopravní obslužnost veřejnými službami-linková</w:t>
      </w:r>
      <w:r w:rsidR="00487979" w:rsidRPr="00A43336">
        <w:rPr>
          <w:rFonts w:ascii="Arial" w:hAnsi="Arial" w:cs="Arial"/>
          <w:b/>
          <w:bCs/>
        </w:rPr>
        <w:t>:</w:t>
      </w:r>
      <w:r w:rsidRPr="00A43336">
        <w:rPr>
          <w:rFonts w:ascii="Arial" w:hAnsi="Arial" w:cs="Arial"/>
        </w:rPr>
        <w:t xml:space="preserve"> příspěvek na dopravní obslužnost území</w:t>
      </w:r>
    </w:p>
    <w:p w14:paraId="7D13A85B" w14:textId="5663F9D1" w:rsidR="00212E39" w:rsidRPr="00A43336" w:rsidRDefault="00212E39" w:rsidP="00212E39">
      <w:pPr>
        <w:spacing w:before="100" w:beforeAutospacing="1" w:after="0"/>
        <w:ind w:left="4248" w:firstLine="708"/>
        <w:jc w:val="both"/>
        <w:rPr>
          <w:rFonts w:ascii="Arial" w:hAnsi="Arial" w:cs="Arial"/>
          <w:b/>
        </w:rPr>
      </w:pPr>
      <w:r w:rsidRPr="00A43336">
        <w:rPr>
          <w:rFonts w:ascii="Arial" w:hAnsi="Arial" w:cs="Arial"/>
          <w:b/>
        </w:rPr>
        <w:t xml:space="preserve">  </w:t>
      </w:r>
      <w:r w:rsidR="00A43336">
        <w:rPr>
          <w:rFonts w:ascii="Arial" w:hAnsi="Arial" w:cs="Arial"/>
          <w:b/>
        </w:rPr>
        <w:t xml:space="preserve">    </w:t>
      </w:r>
      <w:r w:rsidRPr="00A43336">
        <w:rPr>
          <w:rFonts w:ascii="Arial" w:hAnsi="Arial" w:cs="Arial"/>
          <w:b/>
        </w:rPr>
        <w:t xml:space="preserve"> kapitálové výdaje</w:t>
      </w:r>
      <w:r w:rsidR="004E7B5B" w:rsidRPr="00A43336">
        <w:rPr>
          <w:rFonts w:ascii="Arial" w:hAnsi="Arial" w:cs="Arial"/>
          <w:b/>
        </w:rPr>
        <w:t xml:space="preserve"> </w:t>
      </w:r>
      <w:r w:rsidRPr="00A43336">
        <w:rPr>
          <w:rFonts w:ascii="Arial" w:hAnsi="Arial" w:cs="Arial"/>
          <w:b/>
        </w:rPr>
        <w:t xml:space="preserve"> </w:t>
      </w:r>
      <w:r w:rsidR="006D7D56">
        <w:rPr>
          <w:rFonts w:ascii="Arial" w:hAnsi="Arial" w:cs="Arial"/>
          <w:b/>
        </w:rPr>
        <w:t>41 100</w:t>
      </w:r>
      <w:r w:rsidR="00032062">
        <w:rPr>
          <w:rFonts w:ascii="Arial" w:hAnsi="Arial" w:cs="Arial"/>
          <w:b/>
        </w:rPr>
        <w:t>,0</w:t>
      </w:r>
      <w:r w:rsidRPr="00A43336">
        <w:rPr>
          <w:rFonts w:ascii="Arial" w:hAnsi="Arial" w:cs="Arial"/>
          <w:b/>
        </w:rPr>
        <w:t xml:space="preserve"> tis. Kč</w:t>
      </w:r>
    </w:p>
    <w:p w14:paraId="762EA903" w14:textId="25E14589" w:rsidR="00212E39" w:rsidRPr="00A43336" w:rsidRDefault="00212E39" w:rsidP="00212E39">
      <w:pPr>
        <w:spacing w:after="0"/>
        <w:jc w:val="both"/>
        <w:rPr>
          <w:rFonts w:ascii="Arial" w:hAnsi="Arial" w:cs="Arial"/>
          <w:b/>
          <w:u w:val="single"/>
        </w:rPr>
      </w:pPr>
      <w:r w:rsidRPr="00A43336">
        <w:rPr>
          <w:rFonts w:ascii="Arial" w:hAnsi="Arial" w:cs="Arial"/>
          <w:u w:val="single"/>
        </w:rPr>
        <w:t xml:space="preserve">Oddíl 23 – Vodní hospodářství:                       </w:t>
      </w:r>
      <w:r w:rsidRPr="00A43336">
        <w:rPr>
          <w:rFonts w:ascii="Arial" w:hAnsi="Arial" w:cs="Arial"/>
          <w:u w:val="single"/>
        </w:rPr>
        <w:tab/>
      </w:r>
      <w:r w:rsidR="00421366" w:rsidRPr="00A43336">
        <w:rPr>
          <w:rFonts w:ascii="Arial" w:hAnsi="Arial" w:cs="Arial"/>
          <w:u w:val="single"/>
        </w:rPr>
        <w:t xml:space="preserve"> </w:t>
      </w:r>
      <w:r w:rsidRPr="00A43336">
        <w:rPr>
          <w:rFonts w:ascii="Arial" w:hAnsi="Arial" w:cs="Arial"/>
          <w:u w:val="single"/>
        </w:rPr>
        <w:tab/>
      </w:r>
      <w:r w:rsidR="00A43336">
        <w:rPr>
          <w:rFonts w:ascii="Arial" w:hAnsi="Arial" w:cs="Arial"/>
          <w:u w:val="single"/>
        </w:rPr>
        <w:t xml:space="preserve">  </w:t>
      </w:r>
      <w:r w:rsidR="00634CE5" w:rsidRPr="00A43336">
        <w:rPr>
          <w:rFonts w:ascii="Arial" w:hAnsi="Arial" w:cs="Arial"/>
          <w:u w:val="single"/>
        </w:rPr>
        <w:t xml:space="preserve"> </w:t>
      </w:r>
      <w:r w:rsidRPr="00A43336">
        <w:rPr>
          <w:rFonts w:ascii="Arial" w:hAnsi="Arial" w:cs="Arial"/>
          <w:b/>
          <w:u w:val="single"/>
        </w:rPr>
        <w:t>běžné výdaje</w:t>
      </w:r>
      <w:r w:rsidR="00421366" w:rsidRPr="00A43336">
        <w:rPr>
          <w:rFonts w:ascii="Arial" w:hAnsi="Arial" w:cs="Arial"/>
          <w:b/>
          <w:u w:val="single"/>
        </w:rPr>
        <w:t xml:space="preserve"> </w:t>
      </w:r>
      <w:r w:rsidR="00487979" w:rsidRPr="00A43336">
        <w:rPr>
          <w:rFonts w:ascii="Arial" w:hAnsi="Arial" w:cs="Arial"/>
          <w:b/>
          <w:u w:val="single"/>
        </w:rPr>
        <w:t xml:space="preserve"> </w:t>
      </w:r>
      <w:r w:rsidR="006D7D56">
        <w:rPr>
          <w:rFonts w:ascii="Arial" w:hAnsi="Arial" w:cs="Arial"/>
          <w:b/>
          <w:u w:val="single"/>
        </w:rPr>
        <w:t>52 044</w:t>
      </w:r>
      <w:r w:rsidR="00032062">
        <w:rPr>
          <w:rFonts w:ascii="Arial" w:hAnsi="Arial" w:cs="Arial"/>
          <w:b/>
          <w:u w:val="single"/>
        </w:rPr>
        <w:t>,0</w:t>
      </w:r>
      <w:r w:rsidRPr="00A43336">
        <w:rPr>
          <w:rFonts w:ascii="Arial" w:hAnsi="Arial" w:cs="Arial"/>
          <w:b/>
          <w:u w:val="single"/>
        </w:rPr>
        <w:t xml:space="preserve"> tis. Kč</w:t>
      </w:r>
    </w:p>
    <w:p w14:paraId="7716BEF7" w14:textId="1F5B7D39" w:rsidR="0072589E" w:rsidRPr="00A43336" w:rsidRDefault="007F3814" w:rsidP="007F3814">
      <w:pPr>
        <w:jc w:val="both"/>
        <w:rPr>
          <w:rFonts w:ascii="Arial" w:hAnsi="Arial" w:cs="Arial"/>
        </w:rPr>
      </w:pPr>
      <w:r w:rsidRPr="00A43336">
        <w:rPr>
          <w:rFonts w:ascii="Arial" w:hAnsi="Arial" w:cs="Arial"/>
          <w:b/>
        </w:rPr>
        <w:t xml:space="preserve">2310 pitná voda: </w:t>
      </w:r>
      <w:r w:rsidRPr="00A43336">
        <w:rPr>
          <w:rFonts w:ascii="Arial" w:hAnsi="Arial" w:cs="Arial"/>
        </w:rPr>
        <w:t xml:space="preserve"> činnosti související se zásobováním pitnou vodou, zejména vodárenskou infrastrukturou, veřejnými vodovody, zdroji pitné vody</w:t>
      </w:r>
      <w:r w:rsidR="0072589E" w:rsidRPr="00A43336">
        <w:rPr>
          <w:rFonts w:ascii="Arial" w:hAnsi="Arial" w:cs="Arial"/>
        </w:rPr>
        <w:t xml:space="preserve">. </w:t>
      </w:r>
    </w:p>
    <w:p w14:paraId="3EA8F2B5" w14:textId="076C9213" w:rsidR="001E63C5" w:rsidRPr="00A43336" w:rsidRDefault="007F3814" w:rsidP="001E63C5">
      <w:pPr>
        <w:jc w:val="both"/>
        <w:rPr>
          <w:rFonts w:ascii="Arial" w:hAnsi="Arial" w:cs="Arial"/>
        </w:rPr>
      </w:pPr>
      <w:r w:rsidRPr="00A43336">
        <w:rPr>
          <w:rFonts w:ascii="Arial" w:hAnsi="Arial" w:cs="Arial"/>
          <w:b/>
        </w:rPr>
        <w:t xml:space="preserve">2321 odvádění a čištění odpadních vod: </w:t>
      </w:r>
      <w:r w:rsidRPr="00A43336">
        <w:rPr>
          <w:rFonts w:ascii="Arial" w:hAnsi="Arial" w:cs="Arial"/>
        </w:rPr>
        <w:t>zahrnuje výdaje spojené se sběrem a čistěním odpadních vod, tj. odvádění odpadních vod, srážkových vod, kanalizační sítě a čistírny odpadních vod</w:t>
      </w:r>
      <w:r w:rsidR="0072589E" w:rsidRPr="00A43336">
        <w:rPr>
          <w:rFonts w:ascii="Arial" w:hAnsi="Arial" w:cs="Arial"/>
        </w:rPr>
        <w:t>.</w:t>
      </w:r>
      <w:r w:rsidR="001E63C5" w:rsidRPr="00A43336">
        <w:rPr>
          <w:rFonts w:ascii="Arial" w:hAnsi="Arial" w:cs="Arial"/>
        </w:rPr>
        <w:t xml:space="preserve"> </w:t>
      </w:r>
    </w:p>
    <w:p w14:paraId="6B2C98B3" w14:textId="13778420" w:rsidR="008E73B0" w:rsidRDefault="008E73B0" w:rsidP="001E63C5">
      <w:pPr>
        <w:jc w:val="both"/>
        <w:rPr>
          <w:rFonts w:ascii="Arial" w:hAnsi="Arial" w:cs="Arial"/>
        </w:rPr>
      </w:pPr>
      <w:r w:rsidRPr="00A43336">
        <w:rPr>
          <w:rFonts w:ascii="Arial" w:hAnsi="Arial" w:cs="Arial"/>
          <w:b/>
          <w:bCs/>
        </w:rPr>
        <w:t>2341 vodní díla v zemědělské krajině</w:t>
      </w:r>
      <w:r w:rsidR="00487979" w:rsidRPr="00A43336">
        <w:rPr>
          <w:rFonts w:ascii="Arial" w:hAnsi="Arial" w:cs="Arial"/>
          <w:b/>
          <w:bCs/>
        </w:rPr>
        <w:t>:</w:t>
      </w:r>
      <w:r w:rsidRPr="00A43336">
        <w:rPr>
          <w:rFonts w:ascii="Arial" w:hAnsi="Arial" w:cs="Arial"/>
        </w:rPr>
        <w:t xml:space="preserve"> Oprava návesních rybníků Petrovice-Žádost o dotaci MZE</w:t>
      </w:r>
    </w:p>
    <w:p w14:paraId="6B14805C" w14:textId="61296F86" w:rsidR="00AD7DA8" w:rsidRDefault="00AD7DA8" w:rsidP="001E63C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Přebytky účtu vodního hospodářství k 31. 12. 2022 plus plánované příjmy r. 2023 vodního hospodářství nepokryjí plánované výdaje tohoto oddílu</w:t>
      </w:r>
      <w:r w:rsidR="005B0020">
        <w:rPr>
          <w:rFonts w:ascii="Arial" w:hAnsi="Arial" w:cs="Arial"/>
        </w:rPr>
        <w:t xml:space="preserve"> o</w:t>
      </w:r>
      <w:r>
        <w:rPr>
          <w:rFonts w:ascii="Arial" w:hAnsi="Arial" w:cs="Arial"/>
        </w:rPr>
        <w:t xml:space="preserve"> 19 911,9 tis. Kč</w:t>
      </w:r>
      <w:r w:rsidR="005B0020">
        <w:rPr>
          <w:rFonts w:ascii="Arial" w:hAnsi="Arial" w:cs="Arial"/>
        </w:rPr>
        <w:t>, které se budou muset uhradit z</w:t>
      </w:r>
      <w:r w:rsidR="003D3894">
        <w:rPr>
          <w:rFonts w:ascii="Arial" w:hAnsi="Arial" w:cs="Arial"/>
        </w:rPr>
        <w:t xml:space="preserve"> ostatních</w:t>
      </w:r>
      <w:r w:rsidR="005B002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základních běžných účtů města.</w:t>
      </w:r>
    </w:p>
    <w:p w14:paraId="7273CFA9" w14:textId="2B6E9B48" w:rsidR="00212E39" w:rsidRPr="00A43336" w:rsidRDefault="003A1833" w:rsidP="00212E39">
      <w:pPr>
        <w:spacing w:before="100" w:beforeAutospacing="1" w:after="0"/>
        <w:ind w:left="4248" w:firstLine="708"/>
        <w:jc w:val="both"/>
        <w:rPr>
          <w:rFonts w:ascii="Arial" w:hAnsi="Arial" w:cs="Arial"/>
          <w:b/>
        </w:rPr>
      </w:pPr>
      <w:r w:rsidRPr="00A43336">
        <w:rPr>
          <w:rFonts w:ascii="Arial" w:hAnsi="Arial" w:cs="Arial"/>
          <w:b/>
        </w:rPr>
        <w:t xml:space="preserve"> </w:t>
      </w:r>
      <w:r w:rsidR="00A43336">
        <w:rPr>
          <w:rFonts w:ascii="Arial" w:hAnsi="Arial" w:cs="Arial"/>
          <w:b/>
        </w:rPr>
        <w:t xml:space="preserve">    </w:t>
      </w:r>
      <w:r w:rsidR="00212E39" w:rsidRPr="00A43336">
        <w:rPr>
          <w:rFonts w:ascii="Arial" w:hAnsi="Arial" w:cs="Arial"/>
          <w:b/>
        </w:rPr>
        <w:t xml:space="preserve">  kapitálové výdaje</w:t>
      </w:r>
      <w:r w:rsidR="007C214D" w:rsidRPr="00A43336">
        <w:rPr>
          <w:rFonts w:ascii="Arial" w:hAnsi="Arial" w:cs="Arial"/>
          <w:b/>
        </w:rPr>
        <w:t xml:space="preserve"> </w:t>
      </w:r>
      <w:r w:rsidR="00AD1C43" w:rsidRPr="00A43336">
        <w:rPr>
          <w:rFonts w:ascii="Arial" w:hAnsi="Arial" w:cs="Arial"/>
          <w:b/>
        </w:rPr>
        <w:t xml:space="preserve"> </w:t>
      </w:r>
      <w:r w:rsidR="00E33A67">
        <w:rPr>
          <w:rFonts w:ascii="Arial" w:hAnsi="Arial" w:cs="Arial"/>
          <w:b/>
        </w:rPr>
        <w:t>65 703</w:t>
      </w:r>
      <w:r w:rsidR="007C214D" w:rsidRPr="00A43336">
        <w:rPr>
          <w:rFonts w:ascii="Arial" w:hAnsi="Arial" w:cs="Arial"/>
          <w:b/>
        </w:rPr>
        <w:t>,0</w:t>
      </w:r>
      <w:r w:rsidR="00212E39" w:rsidRPr="00A43336">
        <w:rPr>
          <w:rFonts w:ascii="Arial" w:hAnsi="Arial" w:cs="Arial"/>
          <w:b/>
        </w:rPr>
        <w:t xml:space="preserve"> tis. Kč</w:t>
      </w:r>
    </w:p>
    <w:p w14:paraId="5FF2724A" w14:textId="1563DF61" w:rsidR="00212E39" w:rsidRPr="00A43336" w:rsidRDefault="00212E39" w:rsidP="00212E39">
      <w:pPr>
        <w:spacing w:after="0"/>
        <w:jc w:val="both"/>
        <w:rPr>
          <w:rFonts w:ascii="Arial" w:hAnsi="Arial" w:cs="Arial"/>
          <w:b/>
          <w:u w:val="single"/>
        </w:rPr>
      </w:pPr>
      <w:r w:rsidRPr="00A43336">
        <w:rPr>
          <w:rFonts w:ascii="Arial" w:hAnsi="Arial" w:cs="Arial"/>
          <w:u w:val="single"/>
        </w:rPr>
        <w:t xml:space="preserve">Oddíl 31 a 32 – Vzdělávání a školské služby: </w:t>
      </w:r>
      <w:r w:rsidRPr="00A43336">
        <w:rPr>
          <w:rFonts w:ascii="Arial" w:hAnsi="Arial" w:cs="Arial"/>
          <w:u w:val="single"/>
        </w:rPr>
        <w:tab/>
      </w:r>
      <w:r w:rsidRPr="00A43336">
        <w:rPr>
          <w:rFonts w:ascii="Arial" w:hAnsi="Arial" w:cs="Arial"/>
          <w:u w:val="single"/>
        </w:rPr>
        <w:tab/>
      </w:r>
      <w:r w:rsidR="00A43336">
        <w:rPr>
          <w:rFonts w:ascii="Arial" w:hAnsi="Arial" w:cs="Arial"/>
          <w:u w:val="single"/>
        </w:rPr>
        <w:t xml:space="preserve">    </w:t>
      </w:r>
      <w:r w:rsidRPr="00A43336">
        <w:rPr>
          <w:rFonts w:ascii="Arial" w:hAnsi="Arial" w:cs="Arial"/>
          <w:b/>
          <w:u w:val="single"/>
        </w:rPr>
        <w:t xml:space="preserve">běžné výdaje </w:t>
      </w:r>
      <w:r w:rsidR="00E33A67">
        <w:rPr>
          <w:rFonts w:ascii="Arial" w:hAnsi="Arial" w:cs="Arial"/>
          <w:b/>
          <w:u w:val="single"/>
        </w:rPr>
        <w:t>33 183</w:t>
      </w:r>
      <w:r w:rsidR="007C214D" w:rsidRPr="00A43336">
        <w:rPr>
          <w:rFonts w:ascii="Arial" w:hAnsi="Arial" w:cs="Arial"/>
          <w:b/>
          <w:u w:val="single"/>
        </w:rPr>
        <w:t xml:space="preserve">,0 </w:t>
      </w:r>
      <w:r w:rsidRPr="00A43336">
        <w:rPr>
          <w:rFonts w:ascii="Arial" w:hAnsi="Arial" w:cs="Arial"/>
          <w:b/>
          <w:u w:val="single"/>
        </w:rPr>
        <w:t>tis. Kč</w:t>
      </w:r>
    </w:p>
    <w:p w14:paraId="7317704C" w14:textId="0898CB2B" w:rsidR="007F3814" w:rsidRPr="00A43336" w:rsidRDefault="007F3814" w:rsidP="007F3814">
      <w:pPr>
        <w:jc w:val="both"/>
        <w:rPr>
          <w:rFonts w:ascii="Arial" w:hAnsi="Arial" w:cs="Arial"/>
        </w:rPr>
      </w:pPr>
      <w:r w:rsidRPr="00A43336">
        <w:rPr>
          <w:rFonts w:ascii="Arial" w:hAnsi="Arial" w:cs="Arial"/>
          <w:b/>
        </w:rPr>
        <w:t xml:space="preserve">3111 předškolní zařízení:  </w:t>
      </w:r>
      <w:r w:rsidRPr="00A43336">
        <w:rPr>
          <w:rFonts w:ascii="Arial" w:hAnsi="Arial" w:cs="Arial"/>
        </w:rPr>
        <w:t xml:space="preserve">příspěvky na provoz </w:t>
      </w:r>
      <w:r w:rsidR="007C214D" w:rsidRPr="00A43336">
        <w:rPr>
          <w:rFonts w:ascii="Arial" w:hAnsi="Arial" w:cs="Arial"/>
        </w:rPr>
        <w:t xml:space="preserve">a na rekonstrukci svěřeného majetku </w:t>
      </w:r>
      <w:r w:rsidRPr="00A43336">
        <w:rPr>
          <w:rFonts w:ascii="Arial" w:hAnsi="Arial" w:cs="Arial"/>
        </w:rPr>
        <w:t>mateřské školy</w:t>
      </w:r>
      <w:r w:rsidR="00666ED1" w:rsidRPr="00A43336">
        <w:rPr>
          <w:rFonts w:ascii="Arial" w:hAnsi="Arial" w:cs="Arial"/>
        </w:rPr>
        <w:t xml:space="preserve">, </w:t>
      </w:r>
      <w:proofErr w:type="spellStart"/>
      <w:r w:rsidR="00AC31FD">
        <w:rPr>
          <w:rFonts w:ascii="Arial" w:hAnsi="Arial" w:cs="Arial"/>
        </w:rPr>
        <w:t>spec.pedagog</w:t>
      </w:r>
      <w:proofErr w:type="spellEnd"/>
      <w:r w:rsidR="00AC31FD">
        <w:rPr>
          <w:rFonts w:ascii="Arial" w:hAnsi="Arial" w:cs="Arial"/>
        </w:rPr>
        <w:t xml:space="preserve">, </w:t>
      </w:r>
      <w:r w:rsidR="00E33A67">
        <w:rPr>
          <w:rFonts w:ascii="Arial" w:hAnsi="Arial" w:cs="Arial"/>
        </w:rPr>
        <w:t>pokračování</w:t>
      </w:r>
      <w:r w:rsidR="009D4B25" w:rsidRPr="00A43336">
        <w:rPr>
          <w:rFonts w:ascii="Arial" w:hAnsi="Arial" w:cs="Arial"/>
        </w:rPr>
        <w:t xml:space="preserve"> realizace</w:t>
      </w:r>
      <w:r w:rsidR="00666ED1" w:rsidRPr="00A43336">
        <w:rPr>
          <w:rFonts w:ascii="Arial" w:hAnsi="Arial" w:cs="Arial"/>
        </w:rPr>
        <w:t xml:space="preserve"> MŠ </w:t>
      </w:r>
      <w:proofErr w:type="spellStart"/>
      <w:r w:rsidR="00666ED1" w:rsidRPr="00A43336">
        <w:rPr>
          <w:rFonts w:ascii="Arial" w:hAnsi="Arial" w:cs="Arial"/>
        </w:rPr>
        <w:t>Podhrad</w:t>
      </w:r>
      <w:proofErr w:type="spellEnd"/>
      <w:r w:rsidR="00AC31FD">
        <w:rPr>
          <w:rFonts w:ascii="Arial" w:hAnsi="Arial" w:cs="Arial"/>
        </w:rPr>
        <w:t xml:space="preserve">, provoz a drobné vybavení pracoviště a zahrady MŠ </w:t>
      </w:r>
      <w:proofErr w:type="spellStart"/>
      <w:r w:rsidR="00AC31FD">
        <w:rPr>
          <w:rFonts w:ascii="Arial" w:hAnsi="Arial" w:cs="Arial"/>
        </w:rPr>
        <w:t>Podhrad</w:t>
      </w:r>
      <w:proofErr w:type="spellEnd"/>
      <w:r w:rsidR="00AC31FD">
        <w:rPr>
          <w:rFonts w:ascii="Arial" w:hAnsi="Arial" w:cs="Arial"/>
        </w:rPr>
        <w:t>, vnitřní vybavení</w:t>
      </w:r>
    </w:p>
    <w:p w14:paraId="47EFE0D5" w14:textId="58912EE2" w:rsidR="003828A3" w:rsidRPr="00A43336" w:rsidRDefault="007F3814" w:rsidP="007F3814">
      <w:pPr>
        <w:jc w:val="both"/>
        <w:rPr>
          <w:rFonts w:ascii="Arial" w:hAnsi="Arial" w:cs="Arial"/>
        </w:rPr>
      </w:pPr>
      <w:r w:rsidRPr="00A43336">
        <w:rPr>
          <w:rFonts w:ascii="Arial" w:hAnsi="Arial" w:cs="Arial"/>
          <w:b/>
        </w:rPr>
        <w:t xml:space="preserve">3113 základní školy: </w:t>
      </w:r>
      <w:r w:rsidR="004C2F82" w:rsidRPr="00A43336">
        <w:rPr>
          <w:rFonts w:ascii="Arial" w:hAnsi="Arial" w:cs="Arial"/>
        </w:rPr>
        <w:t>(příspěvky na provoz ZŠ Hálkova a  ZŠ Hradská</w:t>
      </w:r>
      <w:r w:rsidR="004C2F82">
        <w:rPr>
          <w:rFonts w:ascii="Arial" w:hAnsi="Arial" w:cs="Arial"/>
        </w:rPr>
        <w:t xml:space="preserve">) </w:t>
      </w:r>
      <w:r w:rsidRPr="00A43336">
        <w:rPr>
          <w:rFonts w:ascii="Arial" w:hAnsi="Arial" w:cs="Arial"/>
        </w:rPr>
        <w:t>příspěvky na provoz</w:t>
      </w:r>
      <w:r w:rsidR="00AC31FD">
        <w:rPr>
          <w:rFonts w:ascii="Arial" w:hAnsi="Arial" w:cs="Arial"/>
        </w:rPr>
        <w:t xml:space="preserve">, </w:t>
      </w:r>
      <w:proofErr w:type="spellStart"/>
      <w:r w:rsidR="00AC31FD">
        <w:rPr>
          <w:rFonts w:ascii="Arial" w:hAnsi="Arial" w:cs="Arial"/>
        </w:rPr>
        <w:t>spec.pedagoga</w:t>
      </w:r>
      <w:proofErr w:type="spellEnd"/>
      <w:r w:rsidR="00AC31FD">
        <w:rPr>
          <w:rFonts w:ascii="Arial" w:hAnsi="Arial" w:cs="Arial"/>
        </w:rPr>
        <w:t xml:space="preserve"> a</w:t>
      </w:r>
      <w:r w:rsidR="004C2F82">
        <w:rPr>
          <w:rFonts w:ascii="Arial" w:hAnsi="Arial" w:cs="Arial"/>
        </w:rPr>
        <w:t xml:space="preserve"> školního</w:t>
      </w:r>
      <w:r w:rsidR="00AC31FD">
        <w:rPr>
          <w:rFonts w:ascii="Arial" w:hAnsi="Arial" w:cs="Arial"/>
        </w:rPr>
        <w:t xml:space="preserve"> psychologa, participativní rozpočet</w:t>
      </w:r>
      <w:r w:rsidR="004C2F82">
        <w:rPr>
          <w:rFonts w:ascii="Arial" w:hAnsi="Arial" w:cs="Arial"/>
        </w:rPr>
        <w:t>, příspěvky na</w:t>
      </w:r>
      <w:r w:rsidR="007C214D" w:rsidRPr="00A43336">
        <w:rPr>
          <w:rFonts w:ascii="Arial" w:hAnsi="Arial" w:cs="Arial"/>
        </w:rPr>
        <w:t xml:space="preserve"> rekonstrukci svěřeného majetku</w:t>
      </w:r>
      <w:r w:rsidRPr="00A43336">
        <w:rPr>
          <w:rFonts w:ascii="Arial" w:hAnsi="Arial" w:cs="Arial"/>
        </w:rPr>
        <w:t xml:space="preserve"> základních škol </w:t>
      </w:r>
    </w:p>
    <w:p w14:paraId="397F50E3" w14:textId="3BDB2335" w:rsidR="00487979" w:rsidRDefault="00487979" w:rsidP="007F3814">
      <w:pPr>
        <w:jc w:val="both"/>
        <w:rPr>
          <w:rFonts w:ascii="Arial" w:hAnsi="Arial" w:cs="Arial"/>
        </w:rPr>
      </w:pPr>
      <w:r w:rsidRPr="00A43336">
        <w:rPr>
          <w:rFonts w:ascii="Arial" w:hAnsi="Arial" w:cs="Arial"/>
          <w:b/>
          <w:bCs/>
        </w:rPr>
        <w:t>3119 ostatní záležitosti základního vzdělávání</w:t>
      </w:r>
      <w:r w:rsidR="003828A3">
        <w:rPr>
          <w:rFonts w:ascii="Arial" w:hAnsi="Arial" w:cs="Arial"/>
          <w:b/>
          <w:bCs/>
        </w:rPr>
        <w:t xml:space="preserve"> – </w:t>
      </w:r>
      <w:r w:rsidR="003828A3" w:rsidRPr="003828A3">
        <w:rPr>
          <w:rFonts w:ascii="Arial" w:hAnsi="Arial" w:cs="Arial"/>
        </w:rPr>
        <w:t xml:space="preserve">projekt Post </w:t>
      </w:r>
      <w:proofErr w:type="spellStart"/>
      <w:r w:rsidR="003828A3" w:rsidRPr="003828A3">
        <w:rPr>
          <w:rFonts w:ascii="Arial" w:hAnsi="Arial" w:cs="Arial"/>
        </w:rPr>
        <w:t>Bellum</w:t>
      </w:r>
      <w:proofErr w:type="spellEnd"/>
    </w:p>
    <w:p w14:paraId="60E28444" w14:textId="6E9603AF" w:rsidR="003828A3" w:rsidRPr="003828A3" w:rsidRDefault="003828A3" w:rsidP="007F3814">
      <w:pPr>
        <w:jc w:val="both"/>
        <w:rPr>
          <w:rFonts w:ascii="Arial" w:hAnsi="Arial" w:cs="Arial"/>
          <w:b/>
          <w:bCs/>
        </w:rPr>
      </w:pPr>
      <w:r w:rsidRPr="003828A3">
        <w:rPr>
          <w:rFonts w:ascii="Arial" w:hAnsi="Arial" w:cs="Arial"/>
          <w:b/>
          <w:bCs/>
        </w:rPr>
        <w:t>3121</w:t>
      </w:r>
      <w:r>
        <w:rPr>
          <w:rFonts w:ascii="Arial" w:hAnsi="Arial" w:cs="Arial"/>
          <w:b/>
          <w:bCs/>
        </w:rPr>
        <w:t xml:space="preserve"> Gymnázium Dr. A. Hrdličky – </w:t>
      </w:r>
      <w:r w:rsidRPr="003828A3">
        <w:rPr>
          <w:rFonts w:ascii="Arial" w:hAnsi="Arial" w:cs="Arial"/>
        </w:rPr>
        <w:t>participativní rozpočet</w:t>
      </w:r>
      <w:r>
        <w:rPr>
          <w:rFonts w:ascii="Arial" w:hAnsi="Arial" w:cs="Arial"/>
        </w:rPr>
        <w:t xml:space="preserve"> - dar</w:t>
      </w:r>
    </w:p>
    <w:p w14:paraId="4D637DCA" w14:textId="77777777" w:rsidR="007F3814" w:rsidRPr="00A43336" w:rsidRDefault="007F3814" w:rsidP="007F3814">
      <w:pPr>
        <w:jc w:val="both"/>
        <w:rPr>
          <w:rFonts w:ascii="Arial" w:hAnsi="Arial" w:cs="Arial"/>
        </w:rPr>
      </w:pPr>
      <w:r w:rsidRPr="00A43336">
        <w:rPr>
          <w:rFonts w:ascii="Arial" w:hAnsi="Arial" w:cs="Arial"/>
          <w:b/>
        </w:rPr>
        <w:t xml:space="preserve">3231 základní umělecká škola:  </w:t>
      </w:r>
      <w:r w:rsidRPr="00A43336">
        <w:rPr>
          <w:rFonts w:ascii="Arial" w:hAnsi="Arial" w:cs="Arial"/>
        </w:rPr>
        <w:t xml:space="preserve">příspěvek  na provoz ZUŠ Gustava Mahlera </w:t>
      </w:r>
    </w:p>
    <w:p w14:paraId="7CDD8359" w14:textId="37FAB02E" w:rsidR="009A352F" w:rsidRPr="00A43336" w:rsidRDefault="007F3814" w:rsidP="009A352F">
      <w:pPr>
        <w:spacing w:after="0"/>
        <w:jc w:val="both"/>
        <w:rPr>
          <w:rFonts w:ascii="Arial" w:hAnsi="Arial" w:cs="Arial"/>
        </w:rPr>
      </w:pPr>
      <w:r w:rsidRPr="00A43336">
        <w:rPr>
          <w:rFonts w:ascii="Arial" w:hAnsi="Arial" w:cs="Arial"/>
          <w:b/>
        </w:rPr>
        <w:t xml:space="preserve">3233 středisko volného času:  </w:t>
      </w:r>
      <w:r w:rsidRPr="00A43336">
        <w:rPr>
          <w:rFonts w:ascii="Arial" w:hAnsi="Arial" w:cs="Arial"/>
        </w:rPr>
        <w:t>příspěvek  na provoz</w:t>
      </w:r>
      <w:r w:rsidR="003D4AAF" w:rsidRPr="00A43336">
        <w:rPr>
          <w:rFonts w:ascii="Arial" w:hAnsi="Arial" w:cs="Arial"/>
        </w:rPr>
        <w:t xml:space="preserve"> a</w:t>
      </w:r>
      <w:r w:rsidRPr="00A43336">
        <w:rPr>
          <w:rFonts w:ascii="Arial" w:hAnsi="Arial" w:cs="Arial"/>
        </w:rPr>
        <w:t xml:space="preserve"> </w:t>
      </w:r>
      <w:r w:rsidR="007C214D" w:rsidRPr="00A43336">
        <w:rPr>
          <w:rFonts w:ascii="Arial" w:hAnsi="Arial" w:cs="Arial"/>
        </w:rPr>
        <w:t xml:space="preserve">na rekonstrukci svěřeného majetku </w:t>
      </w:r>
      <w:r w:rsidRPr="00A43336">
        <w:rPr>
          <w:rFonts w:ascii="Arial" w:hAnsi="Arial" w:cs="Arial"/>
        </w:rPr>
        <w:t xml:space="preserve">Střediska volného času </w:t>
      </w:r>
    </w:p>
    <w:p w14:paraId="27459F44" w14:textId="3221A129" w:rsidR="00487979" w:rsidRPr="00A43336" w:rsidRDefault="00487979" w:rsidP="009A352F">
      <w:pPr>
        <w:spacing w:after="0"/>
        <w:jc w:val="both"/>
        <w:rPr>
          <w:rFonts w:ascii="Arial" w:hAnsi="Arial" w:cs="Arial"/>
        </w:rPr>
      </w:pPr>
    </w:p>
    <w:p w14:paraId="4F306614" w14:textId="33DEE547" w:rsidR="004552C4" w:rsidRDefault="004552C4" w:rsidP="009A352F">
      <w:pPr>
        <w:spacing w:after="0"/>
        <w:jc w:val="both"/>
        <w:rPr>
          <w:rFonts w:ascii="Arial" w:hAnsi="Arial" w:cs="Arial"/>
        </w:rPr>
      </w:pPr>
      <w:r w:rsidRPr="00AE6FB5">
        <w:rPr>
          <w:rFonts w:ascii="Arial" w:hAnsi="Arial" w:cs="Arial"/>
          <w:b/>
          <w:bCs/>
        </w:rPr>
        <w:t xml:space="preserve">3299 </w:t>
      </w:r>
      <w:r w:rsidR="002F39D6" w:rsidRPr="00AE6FB5">
        <w:rPr>
          <w:rFonts w:ascii="Arial" w:hAnsi="Arial" w:cs="Arial"/>
          <w:b/>
          <w:bCs/>
        </w:rPr>
        <w:t>Ostatní záležitosti vzdělávání</w:t>
      </w:r>
      <w:r w:rsidR="002F39D6" w:rsidRPr="00A43336">
        <w:rPr>
          <w:rFonts w:ascii="Arial" w:hAnsi="Arial" w:cs="Arial"/>
        </w:rPr>
        <w:t xml:space="preserve"> – dotace</w:t>
      </w:r>
      <w:r w:rsidR="00971108">
        <w:rPr>
          <w:rFonts w:ascii="Arial" w:hAnsi="Arial" w:cs="Arial"/>
        </w:rPr>
        <w:t xml:space="preserve"> B2</w:t>
      </w:r>
      <w:r w:rsidR="002F39D6" w:rsidRPr="00A43336">
        <w:rPr>
          <w:rFonts w:ascii="Arial" w:hAnsi="Arial" w:cs="Arial"/>
        </w:rPr>
        <w:t xml:space="preserve"> na podporu vzdělávání dospělých</w:t>
      </w:r>
      <w:r w:rsidR="007040D0" w:rsidRPr="00A43336">
        <w:rPr>
          <w:rFonts w:ascii="Arial" w:hAnsi="Arial" w:cs="Arial"/>
        </w:rPr>
        <w:t xml:space="preserve"> i dětí</w:t>
      </w:r>
    </w:p>
    <w:p w14:paraId="090E9828" w14:textId="77777777" w:rsidR="00AE6FB5" w:rsidRPr="00A43336" w:rsidRDefault="00AE6FB5" w:rsidP="009A352F">
      <w:pPr>
        <w:spacing w:after="0"/>
        <w:jc w:val="both"/>
        <w:rPr>
          <w:rFonts w:ascii="Arial" w:hAnsi="Arial" w:cs="Arial"/>
        </w:rPr>
      </w:pPr>
    </w:p>
    <w:p w14:paraId="5904ECC9" w14:textId="5F29E249" w:rsidR="00212E39" w:rsidRPr="00A43336" w:rsidRDefault="00BA454A" w:rsidP="00212E39">
      <w:pPr>
        <w:spacing w:before="100" w:beforeAutospacing="1" w:after="0"/>
        <w:ind w:left="4248" w:firstLine="708"/>
        <w:jc w:val="both"/>
        <w:rPr>
          <w:rFonts w:ascii="Arial" w:hAnsi="Arial" w:cs="Arial"/>
          <w:b/>
        </w:rPr>
      </w:pPr>
      <w:r w:rsidRPr="00A43336">
        <w:rPr>
          <w:rFonts w:ascii="Arial" w:hAnsi="Arial" w:cs="Arial"/>
          <w:b/>
        </w:rPr>
        <w:t xml:space="preserve">      </w:t>
      </w:r>
      <w:r w:rsidR="00A43336">
        <w:rPr>
          <w:rFonts w:ascii="Arial" w:hAnsi="Arial" w:cs="Arial"/>
          <w:b/>
        </w:rPr>
        <w:t xml:space="preserve">     </w:t>
      </w:r>
      <w:r w:rsidRPr="00A43336">
        <w:rPr>
          <w:rFonts w:ascii="Arial" w:hAnsi="Arial" w:cs="Arial"/>
          <w:b/>
        </w:rPr>
        <w:t xml:space="preserve"> </w:t>
      </w:r>
      <w:r w:rsidR="00212E39" w:rsidRPr="00A43336">
        <w:rPr>
          <w:rFonts w:ascii="Arial" w:hAnsi="Arial" w:cs="Arial"/>
          <w:b/>
        </w:rPr>
        <w:t xml:space="preserve">kapitálové výdaje </w:t>
      </w:r>
      <w:r w:rsidR="00BF0287">
        <w:rPr>
          <w:rFonts w:ascii="Arial" w:hAnsi="Arial" w:cs="Arial"/>
          <w:b/>
        </w:rPr>
        <w:t xml:space="preserve">19 280 </w:t>
      </w:r>
      <w:r w:rsidR="00212E39" w:rsidRPr="00A43336">
        <w:rPr>
          <w:rFonts w:ascii="Arial" w:hAnsi="Arial" w:cs="Arial"/>
          <w:b/>
        </w:rPr>
        <w:t>tis. Kč</w:t>
      </w:r>
    </w:p>
    <w:p w14:paraId="2CFCB3D0" w14:textId="47C7E6C0" w:rsidR="00212E39" w:rsidRPr="00A43336" w:rsidRDefault="00212E39" w:rsidP="00212E39">
      <w:pPr>
        <w:spacing w:after="0"/>
        <w:jc w:val="both"/>
        <w:rPr>
          <w:rFonts w:ascii="Arial" w:hAnsi="Arial" w:cs="Arial"/>
          <w:b/>
          <w:u w:val="single"/>
        </w:rPr>
      </w:pPr>
      <w:r w:rsidRPr="00A43336">
        <w:rPr>
          <w:rFonts w:ascii="Arial" w:hAnsi="Arial" w:cs="Arial"/>
          <w:u w:val="single"/>
        </w:rPr>
        <w:t xml:space="preserve">Oddíl 33 – Kultura:                                             </w:t>
      </w:r>
      <w:r w:rsidRPr="00A43336">
        <w:rPr>
          <w:rFonts w:ascii="Arial" w:hAnsi="Arial" w:cs="Arial"/>
          <w:u w:val="single"/>
        </w:rPr>
        <w:tab/>
      </w:r>
      <w:r w:rsidR="00A43336">
        <w:rPr>
          <w:rFonts w:ascii="Arial" w:hAnsi="Arial" w:cs="Arial"/>
          <w:u w:val="single"/>
        </w:rPr>
        <w:t xml:space="preserve">                </w:t>
      </w:r>
      <w:r w:rsidR="006E06DF" w:rsidRPr="00A43336">
        <w:rPr>
          <w:rFonts w:ascii="Arial" w:hAnsi="Arial" w:cs="Arial"/>
          <w:u w:val="single"/>
        </w:rPr>
        <w:t xml:space="preserve"> </w:t>
      </w:r>
      <w:r w:rsidR="00634CE5" w:rsidRPr="00A43336">
        <w:rPr>
          <w:rFonts w:ascii="Arial" w:hAnsi="Arial" w:cs="Arial"/>
          <w:u w:val="single"/>
        </w:rPr>
        <w:t xml:space="preserve">  </w:t>
      </w:r>
      <w:r w:rsidRPr="00A43336">
        <w:rPr>
          <w:rFonts w:ascii="Arial" w:hAnsi="Arial" w:cs="Arial"/>
          <w:b/>
          <w:u w:val="single"/>
        </w:rPr>
        <w:t>běžné výdaje</w:t>
      </w:r>
      <w:r w:rsidR="006E06DF" w:rsidRPr="00A43336">
        <w:rPr>
          <w:rFonts w:ascii="Arial" w:hAnsi="Arial" w:cs="Arial"/>
          <w:b/>
          <w:u w:val="single"/>
        </w:rPr>
        <w:t xml:space="preserve"> </w:t>
      </w:r>
      <w:r w:rsidR="00BF0287">
        <w:rPr>
          <w:rFonts w:ascii="Arial" w:hAnsi="Arial" w:cs="Arial"/>
          <w:b/>
          <w:u w:val="single"/>
        </w:rPr>
        <w:t>25 585</w:t>
      </w:r>
      <w:r w:rsidR="004552C4" w:rsidRPr="00A43336">
        <w:rPr>
          <w:rFonts w:ascii="Arial" w:hAnsi="Arial" w:cs="Arial"/>
          <w:b/>
          <w:u w:val="single"/>
        </w:rPr>
        <w:t xml:space="preserve"> </w:t>
      </w:r>
      <w:r w:rsidRPr="00A43336">
        <w:rPr>
          <w:rFonts w:ascii="Arial" w:hAnsi="Arial" w:cs="Arial"/>
          <w:b/>
          <w:u w:val="single"/>
        </w:rPr>
        <w:t>tis. Kč</w:t>
      </w:r>
    </w:p>
    <w:p w14:paraId="19826A5B" w14:textId="4CC67454" w:rsidR="006D742F" w:rsidRDefault="009345FD" w:rsidP="00A50B08">
      <w:pPr>
        <w:jc w:val="both"/>
        <w:rPr>
          <w:rFonts w:ascii="Arial" w:hAnsi="Arial" w:cs="Arial"/>
          <w:bCs/>
        </w:rPr>
      </w:pPr>
      <w:r w:rsidRPr="00A43336">
        <w:rPr>
          <w:rFonts w:ascii="Arial" w:hAnsi="Arial" w:cs="Arial"/>
          <w:bCs/>
        </w:rPr>
        <w:t xml:space="preserve">Finanční prostředky vyhrazené pro </w:t>
      </w:r>
      <w:r w:rsidR="006D742F" w:rsidRPr="00A43336">
        <w:rPr>
          <w:rFonts w:ascii="Arial" w:hAnsi="Arial" w:cs="Arial"/>
          <w:bCs/>
        </w:rPr>
        <w:t>dotace</w:t>
      </w:r>
      <w:r w:rsidRPr="00A43336">
        <w:rPr>
          <w:rFonts w:ascii="Arial" w:hAnsi="Arial" w:cs="Arial"/>
          <w:bCs/>
        </w:rPr>
        <w:t xml:space="preserve"> dle „Zásad“:</w:t>
      </w:r>
      <w:r w:rsidR="006D742F" w:rsidRPr="00A43336">
        <w:rPr>
          <w:rFonts w:ascii="Arial" w:hAnsi="Arial" w:cs="Arial"/>
          <w:bCs/>
        </w:rPr>
        <w:t xml:space="preserve"> kateg</w:t>
      </w:r>
      <w:r w:rsidRPr="00A43336">
        <w:rPr>
          <w:rFonts w:ascii="Arial" w:hAnsi="Arial" w:cs="Arial"/>
          <w:bCs/>
        </w:rPr>
        <w:t>orie B (podporované činnosti v oblasti kultury)</w:t>
      </w:r>
      <w:r w:rsidR="00694B74" w:rsidRPr="00A43336">
        <w:rPr>
          <w:rFonts w:ascii="Arial" w:hAnsi="Arial" w:cs="Arial"/>
          <w:bCs/>
        </w:rPr>
        <w:t xml:space="preserve"> ve výši </w:t>
      </w:r>
      <w:r w:rsidR="00A141D1">
        <w:rPr>
          <w:rFonts w:ascii="Arial" w:hAnsi="Arial" w:cs="Arial"/>
          <w:bCs/>
        </w:rPr>
        <w:t>482</w:t>
      </w:r>
      <w:r w:rsidR="00E34027" w:rsidRPr="00A43336">
        <w:rPr>
          <w:rFonts w:ascii="Arial" w:hAnsi="Arial" w:cs="Arial"/>
          <w:bCs/>
        </w:rPr>
        <w:t xml:space="preserve">,0 </w:t>
      </w:r>
      <w:r w:rsidR="00694B74" w:rsidRPr="00A43336">
        <w:rPr>
          <w:rFonts w:ascii="Arial" w:hAnsi="Arial" w:cs="Arial"/>
          <w:bCs/>
        </w:rPr>
        <w:t>tis. Kč</w:t>
      </w:r>
      <w:r w:rsidRPr="00A43336">
        <w:rPr>
          <w:rFonts w:ascii="Arial" w:hAnsi="Arial" w:cs="Arial"/>
          <w:bCs/>
        </w:rPr>
        <w:t xml:space="preserve">, </w:t>
      </w:r>
      <w:r w:rsidR="00694B74" w:rsidRPr="00A43336">
        <w:rPr>
          <w:rFonts w:ascii="Arial" w:hAnsi="Arial" w:cs="Arial"/>
          <w:bCs/>
        </w:rPr>
        <w:t xml:space="preserve">dotace kategorie C (podporované činnosti v oblasti ostatních zájmových činností) – ve výši </w:t>
      </w:r>
      <w:r w:rsidR="00A141D1">
        <w:rPr>
          <w:rFonts w:ascii="Arial" w:hAnsi="Arial" w:cs="Arial"/>
          <w:bCs/>
        </w:rPr>
        <w:t xml:space="preserve">23 </w:t>
      </w:r>
      <w:r w:rsidR="00694B74" w:rsidRPr="00A43336">
        <w:rPr>
          <w:rFonts w:ascii="Arial" w:hAnsi="Arial" w:cs="Arial"/>
          <w:bCs/>
        </w:rPr>
        <w:t xml:space="preserve">tis. Kč, </w:t>
      </w:r>
      <w:r w:rsidRPr="00A43336">
        <w:rPr>
          <w:rFonts w:ascii="Arial" w:hAnsi="Arial" w:cs="Arial"/>
          <w:bCs/>
        </w:rPr>
        <w:t xml:space="preserve">kategorie </w:t>
      </w:r>
      <w:r w:rsidR="006D742F" w:rsidRPr="00A43336">
        <w:rPr>
          <w:rFonts w:ascii="Arial" w:hAnsi="Arial" w:cs="Arial"/>
          <w:bCs/>
        </w:rPr>
        <w:t xml:space="preserve">D </w:t>
      </w:r>
      <w:r w:rsidRPr="00A43336">
        <w:rPr>
          <w:rFonts w:ascii="Arial" w:hAnsi="Arial" w:cs="Arial"/>
          <w:bCs/>
        </w:rPr>
        <w:t>(</w:t>
      </w:r>
      <w:r w:rsidR="006D742F" w:rsidRPr="00A43336">
        <w:rPr>
          <w:rFonts w:ascii="Arial" w:hAnsi="Arial" w:cs="Arial"/>
          <w:bCs/>
        </w:rPr>
        <w:t>podporované činnosti v oblasti obnovy kulturních památek</w:t>
      </w:r>
      <w:r w:rsidRPr="00A43336">
        <w:rPr>
          <w:rFonts w:ascii="Arial" w:hAnsi="Arial" w:cs="Arial"/>
          <w:bCs/>
        </w:rPr>
        <w:t>)</w:t>
      </w:r>
      <w:r w:rsidR="00694B74" w:rsidRPr="00A43336">
        <w:rPr>
          <w:rFonts w:ascii="Arial" w:hAnsi="Arial" w:cs="Arial"/>
          <w:bCs/>
        </w:rPr>
        <w:t xml:space="preserve"> ve výši </w:t>
      </w:r>
      <w:r w:rsidR="00A141D1">
        <w:rPr>
          <w:rFonts w:ascii="Arial" w:hAnsi="Arial" w:cs="Arial"/>
          <w:bCs/>
        </w:rPr>
        <w:t>500,0</w:t>
      </w:r>
      <w:r w:rsidR="00694B74" w:rsidRPr="00A43336">
        <w:rPr>
          <w:rFonts w:ascii="Arial" w:hAnsi="Arial" w:cs="Arial"/>
          <w:bCs/>
        </w:rPr>
        <w:t xml:space="preserve"> tis. Kč.</w:t>
      </w:r>
      <w:r w:rsidR="006D742F" w:rsidRPr="00A43336">
        <w:rPr>
          <w:rFonts w:ascii="Arial" w:hAnsi="Arial" w:cs="Arial"/>
          <w:bCs/>
        </w:rPr>
        <w:t xml:space="preserve"> </w:t>
      </w:r>
      <w:r w:rsidR="00C62436">
        <w:rPr>
          <w:rFonts w:ascii="Arial" w:hAnsi="Arial" w:cs="Arial"/>
          <w:bCs/>
        </w:rPr>
        <w:t>Z toho n</w:t>
      </w:r>
      <w:r w:rsidR="00E34027" w:rsidRPr="00A43336">
        <w:rPr>
          <w:rFonts w:ascii="Arial" w:hAnsi="Arial" w:cs="Arial"/>
          <w:bCs/>
        </w:rPr>
        <w:t xml:space="preserve">erozdělené finanční prostředky </w:t>
      </w:r>
      <w:r w:rsidR="00E34027" w:rsidRPr="00C62436">
        <w:rPr>
          <w:rFonts w:ascii="Arial" w:hAnsi="Arial" w:cs="Arial"/>
          <w:bCs/>
        </w:rPr>
        <w:t>11</w:t>
      </w:r>
      <w:r w:rsidR="00C62436" w:rsidRPr="00C62436">
        <w:rPr>
          <w:rFonts w:ascii="Arial" w:hAnsi="Arial" w:cs="Arial"/>
          <w:bCs/>
        </w:rPr>
        <w:t>8</w:t>
      </w:r>
      <w:r w:rsidR="00E34027" w:rsidRPr="00C62436">
        <w:rPr>
          <w:rFonts w:ascii="Arial" w:hAnsi="Arial" w:cs="Arial"/>
          <w:bCs/>
        </w:rPr>
        <w:t xml:space="preserve">,0 tis. </w:t>
      </w:r>
      <w:r w:rsidR="00C62436" w:rsidRPr="00C62436">
        <w:rPr>
          <w:rFonts w:ascii="Arial" w:hAnsi="Arial" w:cs="Arial"/>
          <w:bCs/>
        </w:rPr>
        <w:t xml:space="preserve">Kč </w:t>
      </w:r>
      <w:r w:rsidR="00E34027" w:rsidRPr="00C62436">
        <w:rPr>
          <w:rFonts w:ascii="Arial" w:hAnsi="Arial" w:cs="Arial"/>
          <w:bCs/>
        </w:rPr>
        <w:t xml:space="preserve">u dotací kategorie B </w:t>
      </w:r>
      <w:r w:rsidR="00577EC9" w:rsidRPr="00C62436">
        <w:rPr>
          <w:rFonts w:ascii="Arial" w:hAnsi="Arial" w:cs="Arial"/>
          <w:bCs/>
        </w:rPr>
        <w:t>jsou ponechány jako rezerva na oddíle 33, až do rozhodnutí zastupitelstva města o jejich vrácení do rozpočtu či použití.</w:t>
      </w:r>
    </w:p>
    <w:p w14:paraId="6E0F2F23" w14:textId="509F7F01" w:rsidR="001E63C5" w:rsidRPr="00A43336" w:rsidRDefault="007F3814" w:rsidP="00A50B08">
      <w:pPr>
        <w:jc w:val="both"/>
        <w:rPr>
          <w:rFonts w:ascii="Arial" w:hAnsi="Arial" w:cs="Arial"/>
        </w:rPr>
      </w:pPr>
      <w:r w:rsidRPr="00A43336">
        <w:rPr>
          <w:rFonts w:ascii="Arial" w:hAnsi="Arial" w:cs="Arial"/>
          <w:b/>
        </w:rPr>
        <w:t xml:space="preserve">3319 ostatní záležitosti kultury: </w:t>
      </w:r>
      <w:r w:rsidRPr="00A43336">
        <w:rPr>
          <w:rFonts w:ascii="Arial" w:hAnsi="Arial" w:cs="Arial"/>
        </w:rPr>
        <w:t>příspěvek na provoz</w:t>
      </w:r>
      <w:r w:rsidR="001E63C5" w:rsidRPr="00A43336">
        <w:rPr>
          <w:rFonts w:ascii="Arial" w:hAnsi="Arial" w:cs="Arial"/>
        </w:rPr>
        <w:t xml:space="preserve"> a</w:t>
      </w:r>
      <w:r w:rsidR="00E349E4" w:rsidRPr="00A43336">
        <w:rPr>
          <w:rFonts w:ascii="Arial" w:hAnsi="Arial" w:cs="Arial"/>
        </w:rPr>
        <w:t xml:space="preserve"> na rekonstrukci svěřeného majetku</w:t>
      </w:r>
      <w:r w:rsidRPr="00A43336">
        <w:rPr>
          <w:rFonts w:ascii="Arial" w:hAnsi="Arial" w:cs="Arial"/>
        </w:rPr>
        <w:t xml:space="preserve"> </w:t>
      </w:r>
      <w:r w:rsidR="001E63C5" w:rsidRPr="00A43336">
        <w:rPr>
          <w:rFonts w:ascii="Arial" w:hAnsi="Arial" w:cs="Arial"/>
        </w:rPr>
        <w:t xml:space="preserve">zřízené příspěvkové organizace </w:t>
      </w:r>
      <w:proofErr w:type="spellStart"/>
      <w:r w:rsidRPr="00A43336">
        <w:rPr>
          <w:rFonts w:ascii="Arial" w:hAnsi="Arial" w:cs="Arial"/>
        </w:rPr>
        <w:t>MěKIS</w:t>
      </w:r>
      <w:proofErr w:type="spellEnd"/>
      <w:r w:rsidR="0044785B">
        <w:rPr>
          <w:rFonts w:ascii="Arial" w:hAnsi="Arial" w:cs="Arial"/>
        </w:rPr>
        <w:t>, výdaje na provoz</w:t>
      </w:r>
      <w:r w:rsidR="003A6B24">
        <w:rPr>
          <w:rFonts w:ascii="Arial" w:hAnsi="Arial" w:cs="Arial"/>
        </w:rPr>
        <w:t>, správu</w:t>
      </w:r>
      <w:r w:rsidR="0044785B">
        <w:rPr>
          <w:rFonts w:ascii="Arial" w:hAnsi="Arial" w:cs="Arial"/>
        </w:rPr>
        <w:t xml:space="preserve"> a opravy Spolkového domu čp. 59 a jeho výkup – 2. část splátky</w:t>
      </w:r>
      <w:r w:rsidR="003A6B24">
        <w:rPr>
          <w:rFonts w:ascii="Arial" w:hAnsi="Arial" w:cs="Arial"/>
        </w:rPr>
        <w:t>; studie využití bloku Spolkový dům-Husova; koncerty, administrace dotace Centrum Mikádo</w:t>
      </w:r>
      <w:r w:rsidR="00711A25">
        <w:rPr>
          <w:rFonts w:ascii="Arial" w:hAnsi="Arial" w:cs="Arial"/>
        </w:rPr>
        <w:t xml:space="preserve">, </w:t>
      </w:r>
    </w:p>
    <w:p w14:paraId="7E9CC1CF" w14:textId="77777777" w:rsidR="00461876" w:rsidRDefault="00A50B08" w:rsidP="00A50B08">
      <w:pPr>
        <w:jc w:val="both"/>
        <w:rPr>
          <w:rFonts w:ascii="Arial" w:hAnsi="Arial" w:cs="Arial"/>
          <w:b/>
        </w:rPr>
      </w:pPr>
      <w:r w:rsidRPr="00A43336">
        <w:rPr>
          <w:rFonts w:ascii="Arial" w:hAnsi="Arial" w:cs="Arial"/>
          <w:b/>
        </w:rPr>
        <w:t xml:space="preserve">3322, 3326 zachování a obnova kulturních památek: </w:t>
      </w:r>
      <w:r w:rsidR="00711A25" w:rsidRPr="00711A25">
        <w:rPr>
          <w:rFonts w:ascii="Arial" w:hAnsi="Arial" w:cs="Arial"/>
          <w:bCs/>
        </w:rPr>
        <w:t>provoz,</w:t>
      </w:r>
      <w:r w:rsidRPr="00A43336">
        <w:rPr>
          <w:rFonts w:ascii="Arial" w:hAnsi="Arial" w:cs="Arial"/>
        </w:rPr>
        <w:t xml:space="preserve"> opravy a údržba </w:t>
      </w:r>
      <w:r w:rsidR="006D6745" w:rsidRPr="00A43336">
        <w:rPr>
          <w:rFonts w:ascii="Arial" w:hAnsi="Arial" w:cs="Arial"/>
        </w:rPr>
        <w:t xml:space="preserve">a rekonstrukce </w:t>
      </w:r>
      <w:r w:rsidRPr="00A43336">
        <w:rPr>
          <w:rFonts w:ascii="Arial" w:hAnsi="Arial" w:cs="Arial"/>
        </w:rPr>
        <w:t xml:space="preserve">nemovitostí mající charakter památkových objektů: hrad Orlík, budova čp. 338 na </w:t>
      </w:r>
      <w:proofErr w:type="spellStart"/>
      <w:r w:rsidRPr="00A43336">
        <w:rPr>
          <w:rFonts w:ascii="Arial" w:hAnsi="Arial" w:cs="Arial"/>
        </w:rPr>
        <w:t>Zichpili</w:t>
      </w:r>
      <w:proofErr w:type="spellEnd"/>
      <w:r w:rsidRPr="00A43336">
        <w:rPr>
          <w:rFonts w:ascii="Arial" w:hAnsi="Arial" w:cs="Arial"/>
        </w:rPr>
        <w:t xml:space="preserve">, budova čp. 250 na Dolním náměstí, </w:t>
      </w:r>
      <w:r w:rsidR="00ED0CF6" w:rsidRPr="00A43336">
        <w:rPr>
          <w:rFonts w:ascii="Arial" w:hAnsi="Arial" w:cs="Arial"/>
        </w:rPr>
        <w:t xml:space="preserve">budova čp. 253 na Dolním náměstí, </w:t>
      </w:r>
      <w:r w:rsidRPr="00A43336">
        <w:rPr>
          <w:rFonts w:ascii="Arial" w:hAnsi="Arial" w:cs="Arial"/>
        </w:rPr>
        <w:t>různé kapličky</w:t>
      </w:r>
      <w:r w:rsidR="00461876">
        <w:rPr>
          <w:rFonts w:ascii="Arial" w:hAnsi="Arial" w:cs="Arial"/>
        </w:rPr>
        <w:t>, zvoničky, Boží muka, křížky a</w:t>
      </w:r>
      <w:r w:rsidRPr="00A43336">
        <w:rPr>
          <w:rFonts w:ascii="Arial" w:hAnsi="Arial" w:cs="Arial"/>
        </w:rPr>
        <w:t xml:space="preserve"> pomníky</w:t>
      </w:r>
      <w:r w:rsidR="00711A25">
        <w:rPr>
          <w:rFonts w:ascii="Arial" w:hAnsi="Arial" w:cs="Arial"/>
        </w:rPr>
        <w:t>,</w:t>
      </w:r>
      <w:r w:rsidR="00461876">
        <w:rPr>
          <w:rFonts w:ascii="Arial" w:hAnsi="Arial" w:cs="Arial"/>
        </w:rPr>
        <w:t xml:space="preserve"> Toleranční kostel,</w:t>
      </w:r>
      <w:r w:rsidR="00711A25">
        <w:rPr>
          <w:rFonts w:ascii="Arial" w:hAnsi="Arial" w:cs="Arial"/>
        </w:rPr>
        <w:t xml:space="preserve"> posudky</w:t>
      </w:r>
      <w:r w:rsidR="00461876">
        <w:rPr>
          <w:rFonts w:ascii="Arial" w:hAnsi="Arial" w:cs="Arial"/>
        </w:rPr>
        <w:t xml:space="preserve">; </w:t>
      </w:r>
      <w:r w:rsidR="00461876" w:rsidRPr="00A43336">
        <w:rPr>
          <w:rFonts w:ascii="Arial" w:hAnsi="Arial" w:cs="Arial"/>
        </w:rPr>
        <w:t>rezerva na dotace určené na opravu fasád budov ve vlastnictví fyzických i právnických osob</w:t>
      </w:r>
      <w:r w:rsidR="00461876" w:rsidRPr="00A43336">
        <w:rPr>
          <w:rFonts w:ascii="Arial" w:hAnsi="Arial" w:cs="Arial"/>
          <w:b/>
        </w:rPr>
        <w:t xml:space="preserve"> </w:t>
      </w:r>
    </w:p>
    <w:p w14:paraId="541F9316" w14:textId="0FEFF553" w:rsidR="00A50B08" w:rsidRDefault="00A50B08" w:rsidP="00A50B08">
      <w:pPr>
        <w:jc w:val="both"/>
        <w:rPr>
          <w:rFonts w:ascii="Arial" w:hAnsi="Arial" w:cs="Arial"/>
        </w:rPr>
      </w:pPr>
      <w:r w:rsidRPr="00A43336">
        <w:rPr>
          <w:rFonts w:ascii="Arial" w:hAnsi="Arial" w:cs="Arial"/>
          <w:b/>
        </w:rPr>
        <w:t>3399 ostatní záležitosti kultury:</w:t>
      </w:r>
      <w:r w:rsidR="00461876">
        <w:rPr>
          <w:rFonts w:ascii="Arial" w:hAnsi="Arial" w:cs="Arial"/>
        </w:rPr>
        <w:t xml:space="preserve"> </w:t>
      </w:r>
      <w:r w:rsidRPr="00A43336">
        <w:rPr>
          <w:rFonts w:ascii="Arial" w:hAnsi="Arial" w:cs="Arial"/>
        </w:rPr>
        <w:t xml:space="preserve">výdaje spojené s činností </w:t>
      </w:r>
      <w:r w:rsidRPr="00B24160">
        <w:rPr>
          <w:rFonts w:ascii="Arial" w:hAnsi="Arial" w:cs="Arial"/>
        </w:rPr>
        <w:t>komise pro občanské záležitosti</w:t>
      </w:r>
    </w:p>
    <w:p w14:paraId="03A32CE0" w14:textId="25FD37F0" w:rsidR="00AE6FB5" w:rsidRDefault="00AE6FB5" w:rsidP="00A50B08">
      <w:pPr>
        <w:jc w:val="both"/>
        <w:rPr>
          <w:rFonts w:ascii="Arial" w:hAnsi="Arial" w:cs="Arial"/>
        </w:rPr>
      </w:pPr>
    </w:p>
    <w:p w14:paraId="7E57AC41" w14:textId="77777777" w:rsidR="00AE6FB5" w:rsidRPr="00A43336" w:rsidRDefault="00AE6FB5" w:rsidP="00A50B08">
      <w:pPr>
        <w:jc w:val="both"/>
        <w:rPr>
          <w:rFonts w:ascii="Arial" w:hAnsi="Arial" w:cs="Arial"/>
          <w:b/>
        </w:rPr>
      </w:pPr>
    </w:p>
    <w:p w14:paraId="5A5A95BF" w14:textId="51DD555D" w:rsidR="00212E39" w:rsidRPr="00A43336" w:rsidRDefault="00212E39" w:rsidP="00212E39">
      <w:pPr>
        <w:spacing w:before="100" w:beforeAutospacing="1" w:after="0"/>
        <w:ind w:left="4248" w:firstLine="708"/>
        <w:jc w:val="both"/>
        <w:rPr>
          <w:rFonts w:ascii="Arial" w:hAnsi="Arial" w:cs="Arial"/>
          <w:b/>
        </w:rPr>
      </w:pPr>
      <w:r w:rsidRPr="00A43336">
        <w:rPr>
          <w:rFonts w:ascii="Arial" w:hAnsi="Arial" w:cs="Arial"/>
          <w:b/>
        </w:rPr>
        <w:lastRenderedPageBreak/>
        <w:t xml:space="preserve">  </w:t>
      </w:r>
      <w:r w:rsidR="00A43336">
        <w:rPr>
          <w:rFonts w:ascii="Arial" w:hAnsi="Arial" w:cs="Arial"/>
          <w:b/>
        </w:rPr>
        <w:t xml:space="preserve">       </w:t>
      </w:r>
      <w:r w:rsidRPr="00A43336">
        <w:rPr>
          <w:rFonts w:ascii="Arial" w:hAnsi="Arial" w:cs="Arial"/>
          <w:b/>
        </w:rPr>
        <w:t xml:space="preserve"> </w:t>
      </w:r>
      <w:r w:rsidR="00E349E4" w:rsidRPr="00A43336">
        <w:rPr>
          <w:rFonts w:ascii="Arial" w:hAnsi="Arial" w:cs="Arial"/>
          <w:b/>
        </w:rPr>
        <w:t>k</w:t>
      </w:r>
      <w:r w:rsidRPr="00A43336">
        <w:rPr>
          <w:rFonts w:ascii="Arial" w:hAnsi="Arial" w:cs="Arial"/>
          <w:b/>
        </w:rPr>
        <w:t xml:space="preserve">apitálové výdaje </w:t>
      </w:r>
      <w:r w:rsidR="00F20DD1">
        <w:rPr>
          <w:rFonts w:ascii="Arial" w:hAnsi="Arial" w:cs="Arial"/>
          <w:b/>
        </w:rPr>
        <w:t>18 700</w:t>
      </w:r>
      <w:r w:rsidR="00E349E4" w:rsidRPr="00A43336">
        <w:rPr>
          <w:rFonts w:ascii="Arial" w:hAnsi="Arial" w:cs="Arial"/>
          <w:b/>
        </w:rPr>
        <w:t>,0</w:t>
      </w:r>
      <w:r w:rsidRPr="00A43336">
        <w:rPr>
          <w:rFonts w:ascii="Arial" w:hAnsi="Arial" w:cs="Arial"/>
          <w:b/>
        </w:rPr>
        <w:t xml:space="preserve"> </w:t>
      </w:r>
      <w:proofErr w:type="spellStart"/>
      <w:r w:rsidRPr="00A43336">
        <w:rPr>
          <w:rFonts w:ascii="Arial" w:hAnsi="Arial" w:cs="Arial"/>
          <w:b/>
        </w:rPr>
        <w:t>tis.Kč</w:t>
      </w:r>
      <w:proofErr w:type="spellEnd"/>
    </w:p>
    <w:p w14:paraId="602FA9A9" w14:textId="7DE0D7ED" w:rsidR="00212E39" w:rsidRPr="00A43336" w:rsidRDefault="00212E39" w:rsidP="00212E39">
      <w:pPr>
        <w:spacing w:after="0"/>
        <w:jc w:val="both"/>
        <w:rPr>
          <w:rFonts w:ascii="Arial" w:hAnsi="Arial" w:cs="Arial"/>
          <w:b/>
          <w:u w:val="single"/>
        </w:rPr>
      </w:pPr>
      <w:r w:rsidRPr="00A43336">
        <w:rPr>
          <w:rFonts w:ascii="Arial" w:hAnsi="Arial" w:cs="Arial"/>
          <w:u w:val="single"/>
        </w:rPr>
        <w:t xml:space="preserve">Oddíl 34 – </w:t>
      </w:r>
      <w:r w:rsidR="006D7D56">
        <w:rPr>
          <w:rFonts w:ascii="Arial" w:hAnsi="Arial" w:cs="Arial"/>
          <w:u w:val="single"/>
        </w:rPr>
        <w:t>Sport</w:t>
      </w:r>
      <w:r w:rsidRPr="00A43336">
        <w:rPr>
          <w:rFonts w:ascii="Arial" w:hAnsi="Arial" w:cs="Arial"/>
          <w:u w:val="single"/>
        </w:rPr>
        <w:t xml:space="preserve"> a zájmová činnost:               </w:t>
      </w:r>
      <w:r w:rsidR="00A43336">
        <w:rPr>
          <w:rFonts w:ascii="Arial" w:hAnsi="Arial" w:cs="Arial"/>
          <w:u w:val="single"/>
        </w:rPr>
        <w:t xml:space="preserve">      </w:t>
      </w:r>
      <w:r w:rsidRPr="00A43336">
        <w:rPr>
          <w:rFonts w:ascii="Arial" w:hAnsi="Arial" w:cs="Arial"/>
          <w:u w:val="single"/>
        </w:rPr>
        <w:tab/>
      </w:r>
      <w:r w:rsidR="00A43336">
        <w:rPr>
          <w:rFonts w:ascii="Arial" w:hAnsi="Arial" w:cs="Arial"/>
          <w:u w:val="single"/>
        </w:rPr>
        <w:t xml:space="preserve">  </w:t>
      </w:r>
      <w:r w:rsidR="002409C8">
        <w:rPr>
          <w:rFonts w:ascii="Arial" w:hAnsi="Arial" w:cs="Arial"/>
          <w:u w:val="single"/>
        </w:rPr>
        <w:t xml:space="preserve">           </w:t>
      </w:r>
      <w:r w:rsidR="00A43336">
        <w:rPr>
          <w:rFonts w:ascii="Arial" w:hAnsi="Arial" w:cs="Arial"/>
          <w:u w:val="single"/>
        </w:rPr>
        <w:t xml:space="preserve">   </w:t>
      </w:r>
      <w:r w:rsidR="00634CE5" w:rsidRPr="00A43336">
        <w:rPr>
          <w:rFonts w:ascii="Arial" w:hAnsi="Arial" w:cs="Arial"/>
          <w:b/>
          <w:bCs/>
          <w:u w:val="single"/>
        </w:rPr>
        <w:t>b</w:t>
      </w:r>
      <w:r w:rsidRPr="00A43336">
        <w:rPr>
          <w:rFonts w:ascii="Arial" w:hAnsi="Arial" w:cs="Arial"/>
          <w:b/>
          <w:u w:val="single"/>
        </w:rPr>
        <w:t xml:space="preserve">ěžné výdaje </w:t>
      </w:r>
      <w:r w:rsidR="00F20DD1">
        <w:rPr>
          <w:rFonts w:ascii="Arial" w:hAnsi="Arial" w:cs="Arial"/>
          <w:b/>
          <w:u w:val="single"/>
        </w:rPr>
        <w:t>24 882</w:t>
      </w:r>
      <w:r w:rsidR="006D6745" w:rsidRPr="00A43336">
        <w:rPr>
          <w:rFonts w:ascii="Arial" w:hAnsi="Arial" w:cs="Arial"/>
          <w:b/>
          <w:u w:val="single"/>
        </w:rPr>
        <w:t>,3</w:t>
      </w:r>
      <w:r w:rsidRPr="00A43336">
        <w:rPr>
          <w:rFonts w:ascii="Arial" w:hAnsi="Arial" w:cs="Arial"/>
          <w:b/>
          <w:u w:val="single"/>
        </w:rPr>
        <w:t xml:space="preserve"> tis. Kč</w:t>
      </w:r>
    </w:p>
    <w:p w14:paraId="6F9BABE2" w14:textId="136A01D8" w:rsidR="00AF0C76" w:rsidRPr="00A43336" w:rsidRDefault="00654692" w:rsidP="00212E39">
      <w:pPr>
        <w:spacing w:after="0"/>
        <w:jc w:val="both"/>
        <w:rPr>
          <w:rFonts w:ascii="Arial" w:hAnsi="Arial" w:cs="Arial"/>
          <w:bCs/>
        </w:rPr>
      </w:pPr>
      <w:r w:rsidRPr="00A43336">
        <w:rPr>
          <w:rFonts w:ascii="Arial" w:hAnsi="Arial" w:cs="Arial"/>
          <w:bCs/>
        </w:rPr>
        <w:t>Finanční prostředky vyhrazené pro d</w:t>
      </w:r>
      <w:r w:rsidR="00333478" w:rsidRPr="00A43336">
        <w:rPr>
          <w:rFonts w:ascii="Arial" w:hAnsi="Arial" w:cs="Arial"/>
          <w:bCs/>
        </w:rPr>
        <w:t xml:space="preserve">otace </w:t>
      </w:r>
      <w:proofErr w:type="spellStart"/>
      <w:r w:rsidR="00333478" w:rsidRPr="00A43336">
        <w:rPr>
          <w:rFonts w:ascii="Arial" w:hAnsi="Arial" w:cs="Arial"/>
          <w:bCs/>
        </w:rPr>
        <w:t>kateg.A</w:t>
      </w:r>
      <w:proofErr w:type="spellEnd"/>
      <w:r w:rsidR="00333478" w:rsidRPr="00A43336">
        <w:rPr>
          <w:rFonts w:ascii="Arial" w:hAnsi="Arial" w:cs="Arial"/>
          <w:bCs/>
        </w:rPr>
        <w:t xml:space="preserve"> podporované činnosti v </w:t>
      </w:r>
      <w:proofErr w:type="spellStart"/>
      <w:r w:rsidR="00333478" w:rsidRPr="00A43336">
        <w:rPr>
          <w:rFonts w:ascii="Arial" w:hAnsi="Arial" w:cs="Arial"/>
          <w:bCs/>
        </w:rPr>
        <w:t>obl.tělovýchova</w:t>
      </w:r>
      <w:proofErr w:type="spellEnd"/>
      <w:r w:rsidR="00333478" w:rsidRPr="00A43336">
        <w:rPr>
          <w:rFonts w:ascii="Arial" w:hAnsi="Arial" w:cs="Arial"/>
          <w:bCs/>
        </w:rPr>
        <w:t xml:space="preserve"> a sport </w:t>
      </w:r>
      <w:r w:rsidR="00666ED1" w:rsidRPr="00A43336">
        <w:rPr>
          <w:rFonts w:ascii="Arial" w:hAnsi="Arial" w:cs="Arial"/>
          <w:bCs/>
        </w:rPr>
        <w:t xml:space="preserve">ve výši </w:t>
      </w:r>
      <w:r w:rsidR="005E0396">
        <w:rPr>
          <w:rFonts w:ascii="Arial" w:hAnsi="Arial" w:cs="Arial"/>
          <w:bCs/>
        </w:rPr>
        <w:t>10 500</w:t>
      </w:r>
      <w:r w:rsidR="00666ED1" w:rsidRPr="00A43336">
        <w:rPr>
          <w:rFonts w:ascii="Arial" w:hAnsi="Arial" w:cs="Arial"/>
          <w:bCs/>
        </w:rPr>
        <w:t xml:space="preserve"> tis. Kč</w:t>
      </w:r>
      <w:r w:rsidR="00E134AC" w:rsidRPr="00A43336">
        <w:rPr>
          <w:rFonts w:ascii="Arial" w:hAnsi="Arial" w:cs="Arial"/>
          <w:bCs/>
        </w:rPr>
        <w:t xml:space="preserve"> a dotace kategorie C (podporované činnosti v oblasti ostatních zájmových činností) </w:t>
      </w:r>
      <w:r w:rsidR="00333478" w:rsidRPr="00A43336">
        <w:rPr>
          <w:rFonts w:ascii="Arial" w:hAnsi="Arial" w:cs="Arial"/>
          <w:bCs/>
        </w:rPr>
        <w:t>dle „Zásad“</w:t>
      </w:r>
      <w:r w:rsidR="00666ED1" w:rsidRPr="00A43336">
        <w:rPr>
          <w:rFonts w:ascii="Arial" w:hAnsi="Arial" w:cs="Arial"/>
          <w:bCs/>
        </w:rPr>
        <w:t xml:space="preserve"> ve výši </w:t>
      </w:r>
      <w:r w:rsidR="00361460">
        <w:rPr>
          <w:rFonts w:ascii="Arial" w:hAnsi="Arial" w:cs="Arial"/>
          <w:bCs/>
        </w:rPr>
        <w:t>737</w:t>
      </w:r>
      <w:r w:rsidR="00666ED1" w:rsidRPr="00A43336">
        <w:rPr>
          <w:rFonts w:ascii="Arial" w:hAnsi="Arial" w:cs="Arial"/>
          <w:bCs/>
        </w:rPr>
        <w:t>,</w:t>
      </w:r>
      <w:r w:rsidR="00361460">
        <w:rPr>
          <w:rFonts w:ascii="Arial" w:hAnsi="Arial" w:cs="Arial"/>
          <w:bCs/>
        </w:rPr>
        <w:t>3</w:t>
      </w:r>
      <w:r w:rsidR="00666ED1" w:rsidRPr="00A43336">
        <w:rPr>
          <w:rFonts w:ascii="Arial" w:hAnsi="Arial" w:cs="Arial"/>
          <w:bCs/>
        </w:rPr>
        <w:t xml:space="preserve"> tis. Kč</w:t>
      </w:r>
      <w:r w:rsidR="00E134AC" w:rsidRPr="00A43336">
        <w:rPr>
          <w:rFonts w:ascii="Arial" w:hAnsi="Arial" w:cs="Arial"/>
          <w:bCs/>
        </w:rPr>
        <w:t xml:space="preserve"> .</w:t>
      </w:r>
      <w:r w:rsidR="00694B74" w:rsidRPr="00A43336">
        <w:rPr>
          <w:rFonts w:ascii="Arial" w:hAnsi="Arial" w:cs="Arial"/>
          <w:bCs/>
        </w:rPr>
        <w:t xml:space="preserve"> Z kategorie C bylo převedeno do oddílu 33-kultura </w:t>
      </w:r>
      <w:r w:rsidR="00361460">
        <w:rPr>
          <w:rFonts w:ascii="Arial" w:hAnsi="Arial" w:cs="Arial"/>
          <w:bCs/>
        </w:rPr>
        <w:t>23</w:t>
      </w:r>
      <w:r w:rsidR="00694B74" w:rsidRPr="00A43336">
        <w:rPr>
          <w:rFonts w:ascii="Arial" w:hAnsi="Arial" w:cs="Arial"/>
          <w:bCs/>
        </w:rPr>
        <w:t xml:space="preserve"> </w:t>
      </w:r>
      <w:proofErr w:type="spellStart"/>
      <w:r w:rsidR="00694B74" w:rsidRPr="00A43336">
        <w:rPr>
          <w:rFonts w:ascii="Arial" w:hAnsi="Arial" w:cs="Arial"/>
          <w:bCs/>
        </w:rPr>
        <w:t>tis.</w:t>
      </w:r>
      <w:r w:rsidR="00666ED1" w:rsidRPr="00A43336">
        <w:rPr>
          <w:rFonts w:ascii="Arial" w:hAnsi="Arial" w:cs="Arial"/>
          <w:bCs/>
        </w:rPr>
        <w:t>Kč</w:t>
      </w:r>
      <w:proofErr w:type="spellEnd"/>
      <w:r w:rsidR="00666ED1" w:rsidRPr="00A43336">
        <w:rPr>
          <w:rFonts w:ascii="Arial" w:hAnsi="Arial" w:cs="Arial"/>
          <w:bCs/>
        </w:rPr>
        <w:t xml:space="preserve"> a </w:t>
      </w:r>
      <w:r w:rsidR="00461784" w:rsidRPr="00A43336">
        <w:rPr>
          <w:rFonts w:ascii="Arial" w:hAnsi="Arial" w:cs="Arial"/>
          <w:bCs/>
        </w:rPr>
        <w:t xml:space="preserve"> do oddílu 55 -SDH </w:t>
      </w:r>
      <w:r w:rsidR="00361460">
        <w:rPr>
          <w:rFonts w:ascii="Arial" w:hAnsi="Arial" w:cs="Arial"/>
          <w:bCs/>
        </w:rPr>
        <w:t>339,7</w:t>
      </w:r>
      <w:r w:rsidR="00461784" w:rsidRPr="00A43336">
        <w:rPr>
          <w:rFonts w:ascii="Arial" w:hAnsi="Arial" w:cs="Arial"/>
          <w:bCs/>
        </w:rPr>
        <w:t xml:space="preserve"> tis. Kč. </w:t>
      </w:r>
      <w:r w:rsidR="00577EC9" w:rsidRPr="00A43336">
        <w:rPr>
          <w:rFonts w:ascii="Arial" w:hAnsi="Arial" w:cs="Arial"/>
          <w:bCs/>
        </w:rPr>
        <w:t>(</w:t>
      </w:r>
      <w:r w:rsidR="00461784" w:rsidRPr="00A43336">
        <w:rPr>
          <w:rFonts w:ascii="Arial" w:hAnsi="Arial" w:cs="Arial"/>
          <w:bCs/>
        </w:rPr>
        <w:t>N</w:t>
      </w:r>
      <w:r w:rsidR="00666ED1" w:rsidRPr="00A43336">
        <w:rPr>
          <w:rFonts w:ascii="Arial" w:hAnsi="Arial" w:cs="Arial"/>
          <w:bCs/>
        </w:rPr>
        <w:t xml:space="preserve">erozdělené </w:t>
      </w:r>
      <w:proofErr w:type="spellStart"/>
      <w:r w:rsidR="00666ED1" w:rsidRPr="00A43336">
        <w:rPr>
          <w:rFonts w:ascii="Arial" w:hAnsi="Arial" w:cs="Arial"/>
          <w:bCs/>
        </w:rPr>
        <w:t>fin</w:t>
      </w:r>
      <w:proofErr w:type="spellEnd"/>
      <w:r w:rsidR="00666ED1" w:rsidRPr="00A43336">
        <w:rPr>
          <w:rFonts w:ascii="Arial" w:hAnsi="Arial" w:cs="Arial"/>
          <w:bCs/>
        </w:rPr>
        <w:t>. prostředky</w:t>
      </w:r>
      <w:r w:rsidR="00577EC9" w:rsidRPr="00A43336">
        <w:rPr>
          <w:rFonts w:ascii="Arial" w:hAnsi="Arial" w:cs="Arial"/>
          <w:bCs/>
        </w:rPr>
        <w:t xml:space="preserve"> u dotací kategorie C činí </w:t>
      </w:r>
      <w:r w:rsidR="00361460">
        <w:rPr>
          <w:rFonts w:ascii="Arial" w:hAnsi="Arial" w:cs="Arial"/>
          <w:bCs/>
        </w:rPr>
        <w:t>138,3</w:t>
      </w:r>
      <w:r w:rsidR="00577EC9" w:rsidRPr="00A43336">
        <w:rPr>
          <w:rFonts w:ascii="Arial" w:hAnsi="Arial" w:cs="Arial"/>
          <w:bCs/>
        </w:rPr>
        <w:t xml:space="preserve"> tis. Kč)</w:t>
      </w:r>
      <w:r w:rsidR="00666ED1" w:rsidRPr="00A43336">
        <w:rPr>
          <w:rFonts w:ascii="Arial" w:hAnsi="Arial" w:cs="Arial"/>
          <w:bCs/>
        </w:rPr>
        <w:t xml:space="preserve"> </w:t>
      </w:r>
    </w:p>
    <w:p w14:paraId="586174C8" w14:textId="77777777" w:rsidR="00333478" w:rsidRPr="00A43336" w:rsidRDefault="00333478" w:rsidP="00212E39">
      <w:pPr>
        <w:spacing w:after="0"/>
        <w:jc w:val="both"/>
        <w:rPr>
          <w:rFonts w:ascii="Arial" w:hAnsi="Arial" w:cs="Arial"/>
          <w:b/>
          <w:u w:val="single"/>
        </w:rPr>
      </w:pPr>
    </w:p>
    <w:p w14:paraId="31B4982A" w14:textId="573E8CF4" w:rsidR="002773FE" w:rsidRPr="00A43336" w:rsidRDefault="00A50B08" w:rsidP="00A50B08">
      <w:pPr>
        <w:jc w:val="both"/>
        <w:rPr>
          <w:rFonts w:ascii="Arial" w:hAnsi="Arial" w:cs="Arial"/>
        </w:rPr>
      </w:pPr>
      <w:r w:rsidRPr="00A43336">
        <w:rPr>
          <w:rFonts w:ascii="Arial" w:hAnsi="Arial" w:cs="Arial"/>
          <w:b/>
        </w:rPr>
        <w:t xml:space="preserve">3412 sportovní zařízení:  </w:t>
      </w:r>
      <w:r w:rsidRPr="00A43336">
        <w:rPr>
          <w:rFonts w:ascii="Arial" w:hAnsi="Arial" w:cs="Arial"/>
        </w:rPr>
        <w:t xml:space="preserve"> náklady spojené s</w:t>
      </w:r>
      <w:r w:rsidR="00523DB2">
        <w:rPr>
          <w:rFonts w:ascii="Arial" w:hAnsi="Arial" w:cs="Arial"/>
        </w:rPr>
        <w:t> </w:t>
      </w:r>
      <w:r w:rsidRPr="00A43336">
        <w:rPr>
          <w:rFonts w:ascii="Arial" w:hAnsi="Arial" w:cs="Arial"/>
        </w:rPr>
        <w:t>provozem</w:t>
      </w:r>
      <w:r w:rsidR="00523DB2">
        <w:rPr>
          <w:rFonts w:ascii="Arial" w:hAnsi="Arial" w:cs="Arial"/>
        </w:rPr>
        <w:t xml:space="preserve">, </w:t>
      </w:r>
      <w:r w:rsidR="005B3137">
        <w:rPr>
          <w:rFonts w:ascii="Arial" w:hAnsi="Arial" w:cs="Arial"/>
        </w:rPr>
        <w:t>vybavením a správou</w:t>
      </w:r>
      <w:r w:rsidR="007C364A">
        <w:rPr>
          <w:rFonts w:ascii="Arial" w:hAnsi="Arial" w:cs="Arial"/>
        </w:rPr>
        <w:t xml:space="preserve"> (na základě příkazní smlouvy s Technickými službami Humpolec účinné od 1. 10. 2022) </w:t>
      </w:r>
      <w:r w:rsidRPr="00A43336">
        <w:rPr>
          <w:rFonts w:ascii="Arial" w:hAnsi="Arial" w:cs="Arial"/>
        </w:rPr>
        <w:t xml:space="preserve"> sportovišť</w:t>
      </w:r>
      <w:r w:rsidR="005B3137">
        <w:rPr>
          <w:rFonts w:ascii="Arial" w:hAnsi="Arial" w:cs="Arial"/>
        </w:rPr>
        <w:t xml:space="preserve"> města a místních částí</w:t>
      </w:r>
      <w:r w:rsidRPr="00A43336">
        <w:rPr>
          <w:rFonts w:ascii="Arial" w:hAnsi="Arial" w:cs="Arial"/>
        </w:rPr>
        <w:t>, opravy a údržba</w:t>
      </w:r>
      <w:r w:rsidR="00BD53B0" w:rsidRPr="00A43336">
        <w:rPr>
          <w:rFonts w:ascii="Arial" w:hAnsi="Arial" w:cs="Arial"/>
        </w:rPr>
        <w:t xml:space="preserve">, </w:t>
      </w:r>
      <w:r w:rsidR="005B3137">
        <w:rPr>
          <w:rFonts w:ascii="Arial" w:hAnsi="Arial" w:cs="Arial"/>
        </w:rPr>
        <w:t>studie</w:t>
      </w:r>
      <w:r w:rsidR="00A70517">
        <w:rPr>
          <w:rFonts w:ascii="Arial" w:hAnsi="Arial" w:cs="Arial"/>
        </w:rPr>
        <w:t xml:space="preserve">, </w:t>
      </w:r>
      <w:r w:rsidR="005B3137">
        <w:rPr>
          <w:rFonts w:ascii="Arial" w:hAnsi="Arial" w:cs="Arial"/>
        </w:rPr>
        <w:t>PD</w:t>
      </w:r>
      <w:r w:rsidR="00A70517">
        <w:rPr>
          <w:rFonts w:ascii="Arial" w:hAnsi="Arial" w:cs="Arial"/>
        </w:rPr>
        <w:t xml:space="preserve"> rekonstrukce sportovní haly TJ JISKRA, která bude přecházet do majetku města, </w:t>
      </w:r>
      <w:r w:rsidR="00523DB2">
        <w:rPr>
          <w:rFonts w:ascii="Arial" w:hAnsi="Arial" w:cs="Arial"/>
        </w:rPr>
        <w:t xml:space="preserve">oplocení, </w:t>
      </w:r>
      <w:r w:rsidR="006E2138">
        <w:rPr>
          <w:rFonts w:ascii="Arial" w:hAnsi="Arial" w:cs="Arial"/>
        </w:rPr>
        <w:t xml:space="preserve">osvětlení, </w:t>
      </w:r>
      <w:r w:rsidR="00BD53B0" w:rsidRPr="00A43336">
        <w:rPr>
          <w:rFonts w:ascii="Arial" w:hAnsi="Arial" w:cs="Arial"/>
        </w:rPr>
        <w:t>pořízení nových staveb</w:t>
      </w:r>
      <w:r w:rsidR="005B3137">
        <w:rPr>
          <w:rFonts w:ascii="Arial" w:hAnsi="Arial" w:cs="Arial"/>
        </w:rPr>
        <w:t xml:space="preserve"> či rekonstrukce</w:t>
      </w:r>
      <w:r w:rsidR="00BD53B0" w:rsidRPr="00A43336">
        <w:rPr>
          <w:rFonts w:ascii="Arial" w:hAnsi="Arial" w:cs="Arial"/>
        </w:rPr>
        <w:t xml:space="preserve"> typu sportovišť nebo pořízení</w:t>
      </w:r>
      <w:r w:rsidR="005B3137">
        <w:rPr>
          <w:rFonts w:ascii="Arial" w:hAnsi="Arial" w:cs="Arial"/>
        </w:rPr>
        <w:t xml:space="preserve"> či rekonstrukce</w:t>
      </w:r>
      <w:r w:rsidR="00BD53B0" w:rsidRPr="00A43336">
        <w:rPr>
          <w:rFonts w:ascii="Arial" w:hAnsi="Arial" w:cs="Arial"/>
        </w:rPr>
        <w:t xml:space="preserve"> staveb souvisejících</w:t>
      </w:r>
      <w:r w:rsidR="00AF0C76" w:rsidRPr="00A43336">
        <w:rPr>
          <w:rFonts w:ascii="Arial" w:hAnsi="Arial" w:cs="Arial"/>
        </w:rPr>
        <w:t xml:space="preserve">. </w:t>
      </w:r>
    </w:p>
    <w:p w14:paraId="08EA280F" w14:textId="422BC657" w:rsidR="0070051F" w:rsidRPr="00A43336" w:rsidRDefault="0070051F" w:rsidP="00A50B08">
      <w:pPr>
        <w:jc w:val="both"/>
        <w:rPr>
          <w:rFonts w:ascii="Arial" w:hAnsi="Arial" w:cs="Arial"/>
          <w:b/>
          <w:bCs/>
        </w:rPr>
      </w:pPr>
      <w:r w:rsidRPr="00A43336">
        <w:rPr>
          <w:rFonts w:ascii="Arial" w:hAnsi="Arial" w:cs="Arial"/>
          <w:b/>
          <w:bCs/>
        </w:rPr>
        <w:t xml:space="preserve">3419 Ostatní sportovní činnost – </w:t>
      </w:r>
      <w:r w:rsidRPr="00A43336">
        <w:rPr>
          <w:rFonts w:ascii="Arial" w:hAnsi="Arial" w:cs="Arial"/>
        </w:rPr>
        <w:t>podpora sportovních aktivit (např. Kemp vítězů</w:t>
      </w:r>
      <w:r w:rsidR="002658AB">
        <w:rPr>
          <w:rFonts w:ascii="Arial" w:hAnsi="Arial" w:cs="Arial"/>
        </w:rPr>
        <w:t xml:space="preserve">) a </w:t>
      </w:r>
      <w:r w:rsidR="003B2BAB">
        <w:rPr>
          <w:rFonts w:ascii="Arial" w:hAnsi="Arial" w:cs="Arial"/>
        </w:rPr>
        <w:t xml:space="preserve"> </w:t>
      </w:r>
      <w:r w:rsidR="00541436">
        <w:rPr>
          <w:rFonts w:ascii="Arial" w:hAnsi="Arial" w:cs="Arial"/>
        </w:rPr>
        <w:t xml:space="preserve">provoz </w:t>
      </w:r>
      <w:proofErr w:type="spellStart"/>
      <w:r w:rsidR="003B2BAB">
        <w:rPr>
          <w:rFonts w:ascii="Arial" w:hAnsi="Arial" w:cs="Arial"/>
        </w:rPr>
        <w:t>sport</w:t>
      </w:r>
      <w:r w:rsidR="00DD7B49">
        <w:rPr>
          <w:rFonts w:ascii="Arial" w:hAnsi="Arial" w:cs="Arial"/>
        </w:rPr>
        <w:t>.ploch</w:t>
      </w:r>
      <w:proofErr w:type="spellEnd"/>
    </w:p>
    <w:p w14:paraId="7000ABE3" w14:textId="095D8EBE" w:rsidR="006C0E27" w:rsidRPr="00A43336" w:rsidRDefault="00A50B08" w:rsidP="00A50B08">
      <w:pPr>
        <w:jc w:val="both"/>
        <w:rPr>
          <w:rFonts w:ascii="Arial" w:hAnsi="Arial" w:cs="Arial"/>
        </w:rPr>
      </w:pPr>
      <w:r w:rsidRPr="00A43336">
        <w:rPr>
          <w:rFonts w:ascii="Arial" w:hAnsi="Arial" w:cs="Arial"/>
          <w:b/>
        </w:rPr>
        <w:t xml:space="preserve">3429 ostatní tělovýchovná činnost:  </w:t>
      </w:r>
      <w:r w:rsidRPr="00A43336">
        <w:rPr>
          <w:rFonts w:ascii="Arial" w:hAnsi="Arial" w:cs="Arial"/>
        </w:rPr>
        <w:t xml:space="preserve"> provozování dětského dopravního hřiště</w:t>
      </w:r>
      <w:r w:rsidR="00D20D14">
        <w:rPr>
          <w:rFonts w:ascii="Arial" w:hAnsi="Arial" w:cs="Arial"/>
        </w:rPr>
        <w:t>, humpoleckého vánočního kluziště</w:t>
      </w:r>
    </w:p>
    <w:p w14:paraId="64CF1880" w14:textId="17045D9E" w:rsidR="000004A3" w:rsidRPr="00A43336" w:rsidRDefault="000004A3" w:rsidP="000004A3">
      <w:pPr>
        <w:spacing w:before="100" w:beforeAutospacing="1" w:after="0"/>
        <w:ind w:left="4248" w:firstLine="708"/>
        <w:jc w:val="both"/>
        <w:rPr>
          <w:rFonts w:ascii="Arial" w:hAnsi="Arial" w:cs="Arial"/>
          <w:b/>
        </w:rPr>
      </w:pPr>
      <w:r w:rsidRPr="00A43336">
        <w:rPr>
          <w:rFonts w:ascii="Arial" w:hAnsi="Arial" w:cs="Arial"/>
          <w:b/>
        </w:rPr>
        <w:t xml:space="preserve">  </w:t>
      </w:r>
      <w:r w:rsidR="00A43336">
        <w:rPr>
          <w:rFonts w:ascii="Arial" w:hAnsi="Arial" w:cs="Arial"/>
          <w:b/>
        </w:rPr>
        <w:t xml:space="preserve">     </w:t>
      </w:r>
      <w:r w:rsidRPr="00A43336">
        <w:rPr>
          <w:rFonts w:ascii="Arial" w:hAnsi="Arial" w:cs="Arial"/>
          <w:b/>
        </w:rPr>
        <w:t xml:space="preserve"> kapitálové výdaje </w:t>
      </w:r>
      <w:r w:rsidR="00541436">
        <w:rPr>
          <w:rFonts w:ascii="Arial" w:hAnsi="Arial" w:cs="Arial"/>
          <w:b/>
        </w:rPr>
        <w:t>31 550,</w:t>
      </w:r>
      <w:r w:rsidR="009D4B25" w:rsidRPr="00A43336">
        <w:rPr>
          <w:rFonts w:ascii="Arial" w:hAnsi="Arial" w:cs="Arial"/>
          <w:b/>
        </w:rPr>
        <w:t>0</w:t>
      </w:r>
      <w:r w:rsidR="00E349E4" w:rsidRPr="00A43336">
        <w:rPr>
          <w:rFonts w:ascii="Arial" w:hAnsi="Arial" w:cs="Arial"/>
          <w:b/>
        </w:rPr>
        <w:t xml:space="preserve"> </w:t>
      </w:r>
      <w:r w:rsidRPr="00A43336">
        <w:rPr>
          <w:rFonts w:ascii="Arial" w:hAnsi="Arial" w:cs="Arial"/>
          <w:b/>
        </w:rPr>
        <w:t>tis. Kč</w:t>
      </w:r>
    </w:p>
    <w:p w14:paraId="77EBDC36" w14:textId="19E378B2" w:rsidR="000004A3" w:rsidRPr="00A43336" w:rsidRDefault="000004A3" w:rsidP="000004A3">
      <w:pPr>
        <w:spacing w:after="0"/>
        <w:jc w:val="both"/>
        <w:rPr>
          <w:rFonts w:ascii="Arial" w:hAnsi="Arial" w:cs="Arial"/>
          <w:b/>
          <w:u w:val="single"/>
        </w:rPr>
      </w:pPr>
      <w:r w:rsidRPr="00A43336">
        <w:rPr>
          <w:rFonts w:ascii="Arial" w:hAnsi="Arial" w:cs="Arial"/>
          <w:u w:val="single"/>
        </w:rPr>
        <w:t xml:space="preserve">Oddíl 36 – Bydlení, </w:t>
      </w:r>
      <w:proofErr w:type="spellStart"/>
      <w:r w:rsidRPr="00A43336">
        <w:rPr>
          <w:rFonts w:ascii="Arial" w:hAnsi="Arial" w:cs="Arial"/>
          <w:u w:val="single"/>
        </w:rPr>
        <w:t>komun</w:t>
      </w:r>
      <w:r w:rsidR="00A845D5" w:rsidRPr="00A43336">
        <w:rPr>
          <w:rFonts w:ascii="Arial" w:hAnsi="Arial" w:cs="Arial"/>
          <w:u w:val="single"/>
        </w:rPr>
        <w:t>.</w:t>
      </w:r>
      <w:r w:rsidRPr="00A43336">
        <w:rPr>
          <w:rFonts w:ascii="Arial" w:hAnsi="Arial" w:cs="Arial"/>
          <w:u w:val="single"/>
        </w:rPr>
        <w:t>služby</w:t>
      </w:r>
      <w:proofErr w:type="spellEnd"/>
      <w:r w:rsidRPr="00A43336">
        <w:rPr>
          <w:rFonts w:ascii="Arial" w:hAnsi="Arial" w:cs="Arial"/>
          <w:u w:val="single"/>
        </w:rPr>
        <w:t xml:space="preserve"> a územní rozvoj:</w:t>
      </w:r>
      <w:r w:rsidR="00F51051" w:rsidRPr="00A43336">
        <w:rPr>
          <w:rFonts w:ascii="Arial" w:hAnsi="Arial" w:cs="Arial"/>
          <w:u w:val="single"/>
        </w:rPr>
        <w:t xml:space="preserve"> </w:t>
      </w:r>
      <w:r w:rsidR="00A43336">
        <w:rPr>
          <w:rFonts w:ascii="Arial" w:hAnsi="Arial" w:cs="Arial"/>
          <w:u w:val="single"/>
        </w:rPr>
        <w:t xml:space="preserve">             </w:t>
      </w:r>
      <w:r w:rsidRPr="00A43336">
        <w:rPr>
          <w:rFonts w:ascii="Arial" w:hAnsi="Arial" w:cs="Arial"/>
          <w:b/>
          <w:u w:val="single"/>
        </w:rPr>
        <w:t>běžné výdaje</w:t>
      </w:r>
      <w:r w:rsidR="00E349E4" w:rsidRPr="00A43336">
        <w:rPr>
          <w:rFonts w:ascii="Arial" w:hAnsi="Arial" w:cs="Arial"/>
          <w:b/>
          <w:u w:val="single"/>
        </w:rPr>
        <w:t xml:space="preserve"> </w:t>
      </w:r>
      <w:r w:rsidR="0098609D" w:rsidRPr="00A43336">
        <w:rPr>
          <w:rFonts w:ascii="Arial" w:hAnsi="Arial" w:cs="Arial"/>
          <w:b/>
          <w:u w:val="single"/>
        </w:rPr>
        <w:t xml:space="preserve"> </w:t>
      </w:r>
      <w:r w:rsidR="007C364A">
        <w:rPr>
          <w:rFonts w:ascii="Arial" w:hAnsi="Arial" w:cs="Arial"/>
          <w:b/>
          <w:u w:val="single"/>
        </w:rPr>
        <w:t>64 860,2</w:t>
      </w:r>
      <w:r w:rsidRPr="00A43336">
        <w:rPr>
          <w:rFonts w:ascii="Arial" w:hAnsi="Arial" w:cs="Arial"/>
          <w:b/>
          <w:u w:val="single"/>
        </w:rPr>
        <w:t xml:space="preserve">  tis. Kč</w:t>
      </w:r>
    </w:p>
    <w:p w14:paraId="2E6BEB2B" w14:textId="0623F735" w:rsidR="008E3AFB" w:rsidRPr="00A43336" w:rsidRDefault="008E3AFB" w:rsidP="008E3AFB">
      <w:pPr>
        <w:jc w:val="both"/>
        <w:rPr>
          <w:rFonts w:ascii="Arial" w:hAnsi="Arial" w:cs="Arial"/>
        </w:rPr>
      </w:pPr>
      <w:r w:rsidRPr="00A43336">
        <w:rPr>
          <w:rFonts w:ascii="Arial" w:hAnsi="Arial" w:cs="Arial"/>
          <w:b/>
        </w:rPr>
        <w:t xml:space="preserve">3612 bytové hospodářství: </w:t>
      </w:r>
      <w:r w:rsidRPr="00A43336">
        <w:rPr>
          <w:rFonts w:ascii="Arial" w:hAnsi="Arial" w:cs="Arial"/>
        </w:rPr>
        <w:t>zahrnuje veškeré výdaje vznikl</w:t>
      </w:r>
      <w:r w:rsidR="0043754F" w:rsidRPr="00A43336">
        <w:rPr>
          <w:rFonts w:ascii="Arial" w:hAnsi="Arial" w:cs="Arial"/>
        </w:rPr>
        <w:t>é</w:t>
      </w:r>
      <w:r w:rsidRPr="00A43336">
        <w:rPr>
          <w:rFonts w:ascii="Arial" w:hAnsi="Arial" w:cs="Arial"/>
        </w:rPr>
        <w:t xml:space="preserve"> v souvislosti s</w:t>
      </w:r>
      <w:r w:rsidR="00C75747">
        <w:rPr>
          <w:rFonts w:ascii="Arial" w:hAnsi="Arial" w:cs="Arial"/>
        </w:rPr>
        <w:t> </w:t>
      </w:r>
      <w:r w:rsidRPr="00A43336">
        <w:rPr>
          <w:rFonts w:ascii="Arial" w:hAnsi="Arial" w:cs="Arial"/>
        </w:rPr>
        <w:t>provozem</w:t>
      </w:r>
      <w:r w:rsidR="00C75747">
        <w:rPr>
          <w:rFonts w:ascii="Arial" w:hAnsi="Arial" w:cs="Arial"/>
        </w:rPr>
        <w:t>, vybavením,</w:t>
      </w:r>
      <w:r w:rsidRPr="00A43336">
        <w:rPr>
          <w:rFonts w:ascii="Arial" w:hAnsi="Arial" w:cs="Arial"/>
        </w:rPr>
        <w:t xml:space="preserve"> obecních bytů – rekonstrukce, </w:t>
      </w:r>
      <w:r w:rsidR="00B07473" w:rsidRPr="00A43336">
        <w:rPr>
          <w:rFonts w:ascii="Arial" w:hAnsi="Arial" w:cs="Arial"/>
        </w:rPr>
        <w:t xml:space="preserve"> </w:t>
      </w:r>
      <w:r w:rsidRPr="00A43336">
        <w:rPr>
          <w:rFonts w:ascii="Arial" w:hAnsi="Arial" w:cs="Arial"/>
        </w:rPr>
        <w:t>opravy a údržba bytových domů</w:t>
      </w:r>
      <w:r w:rsidRPr="00A43336">
        <w:rPr>
          <w:rFonts w:ascii="Arial" w:hAnsi="Arial" w:cs="Arial"/>
          <w:b/>
        </w:rPr>
        <w:t xml:space="preserve">, </w:t>
      </w:r>
      <w:r w:rsidRPr="00A43336">
        <w:rPr>
          <w:rFonts w:ascii="Arial" w:hAnsi="Arial" w:cs="Arial"/>
        </w:rPr>
        <w:t>zálohy na energie a služby</w:t>
      </w:r>
      <w:r w:rsidR="00B07473" w:rsidRPr="00A43336">
        <w:rPr>
          <w:rFonts w:ascii="Arial" w:hAnsi="Arial" w:cs="Arial"/>
        </w:rPr>
        <w:t>,</w:t>
      </w:r>
      <w:r w:rsidR="00564F1D">
        <w:rPr>
          <w:rFonts w:ascii="Arial" w:hAnsi="Arial" w:cs="Arial"/>
        </w:rPr>
        <w:t xml:space="preserve"> vratky přeplatků z vyúčtování služeb,</w:t>
      </w:r>
      <w:r w:rsidRPr="00A43336">
        <w:rPr>
          <w:rFonts w:ascii="Arial" w:hAnsi="Arial" w:cs="Arial"/>
        </w:rPr>
        <w:t xml:space="preserve">  odměna dle smlouvy </w:t>
      </w:r>
      <w:r w:rsidR="00F34D14" w:rsidRPr="00A43336">
        <w:rPr>
          <w:rFonts w:ascii="Arial" w:hAnsi="Arial" w:cs="Arial"/>
        </w:rPr>
        <w:t xml:space="preserve"> </w:t>
      </w:r>
      <w:r w:rsidRPr="00A43336">
        <w:rPr>
          <w:rFonts w:ascii="Arial" w:hAnsi="Arial" w:cs="Arial"/>
        </w:rPr>
        <w:t>za správu bytů a ostatní služby a materiál</w:t>
      </w:r>
      <w:r w:rsidR="0043754F" w:rsidRPr="00A43336">
        <w:rPr>
          <w:rFonts w:ascii="Arial" w:hAnsi="Arial" w:cs="Arial"/>
        </w:rPr>
        <w:t xml:space="preserve">, jejichž správcem </w:t>
      </w:r>
      <w:r w:rsidR="0043754F" w:rsidRPr="000B2EE1">
        <w:rPr>
          <w:rFonts w:ascii="Arial" w:hAnsi="Arial" w:cs="Arial"/>
        </w:rPr>
        <w:t>j</w:t>
      </w:r>
      <w:r w:rsidR="009026DB" w:rsidRPr="000B2EE1">
        <w:rPr>
          <w:rFonts w:ascii="Arial" w:hAnsi="Arial" w:cs="Arial"/>
        </w:rPr>
        <w:t xml:space="preserve">sou Technické služby Humpolec, </w:t>
      </w:r>
      <w:r w:rsidR="00C75747" w:rsidRPr="000B2EE1">
        <w:rPr>
          <w:rFonts w:ascii="Arial" w:hAnsi="Arial" w:cs="Arial"/>
        </w:rPr>
        <w:t xml:space="preserve">spol s r.o. </w:t>
      </w:r>
      <w:r w:rsidR="009026DB" w:rsidRPr="000B2EE1">
        <w:rPr>
          <w:rFonts w:ascii="Arial" w:hAnsi="Arial" w:cs="Arial"/>
        </w:rPr>
        <w:t>dceřiná společnost města</w:t>
      </w:r>
      <w:r w:rsidR="0043754F" w:rsidRPr="000B2EE1">
        <w:rPr>
          <w:rFonts w:ascii="Arial" w:hAnsi="Arial" w:cs="Arial"/>
        </w:rPr>
        <w:t>.</w:t>
      </w:r>
      <w:r w:rsidR="00765300">
        <w:rPr>
          <w:rFonts w:ascii="Arial" w:hAnsi="Arial" w:cs="Arial"/>
        </w:rPr>
        <w:t xml:space="preserve"> PD – výtah Školní 730</w:t>
      </w:r>
      <w:r w:rsidR="00765300" w:rsidRPr="000B55A9">
        <w:rPr>
          <w:rFonts w:ascii="Arial" w:hAnsi="Arial" w:cs="Arial"/>
        </w:rPr>
        <w:t xml:space="preserve">, </w:t>
      </w:r>
      <w:r w:rsidR="0043754F" w:rsidRPr="000B55A9">
        <w:rPr>
          <w:rFonts w:ascii="Arial" w:hAnsi="Arial" w:cs="Arial"/>
        </w:rPr>
        <w:t xml:space="preserve">  Zároveň do tohoto oddílu byla zařazena p</w:t>
      </w:r>
      <w:r w:rsidR="000B55A9" w:rsidRPr="000B55A9">
        <w:rPr>
          <w:rFonts w:ascii="Arial" w:hAnsi="Arial" w:cs="Arial"/>
        </w:rPr>
        <w:t>rojektová dokumentace</w:t>
      </w:r>
      <w:r w:rsidR="0043754F" w:rsidRPr="000B55A9">
        <w:rPr>
          <w:rFonts w:ascii="Arial" w:hAnsi="Arial" w:cs="Arial"/>
        </w:rPr>
        <w:t xml:space="preserve"> na nový bytový dům v ul.</w:t>
      </w:r>
      <w:r w:rsidR="000B55A9" w:rsidRPr="000B55A9">
        <w:rPr>
          <w:rFonts w:ascii="Arial" w:hAnsi="Arial" w:cs="Arial"/>
        </w:rPr>
        <w:t xml:space="preserve"> Hálkova</w:t>
      </w:r>
      <w:r w:rsidR="00C56E1E">
        <w:rPr>
          <w:rFonts w:ascii="Arial" w:hAnsi="Arial" w:cs="Arial"/>
        </w:rPr>
        <w:t xml:space="preserve"> a ZTV Podkova.</w:t>
      </w:r>
    </w:p>
    <w:p w14:paraId="7D29ABA8" w14:textId="3EFEA98F" w:rsidR="008E3AFB" w:rsidRPr="00A43336" w:rsidRDefault="008E3AFB" w:rsidP="008E3AFB">
      <w:pPr>
        <w:jc w:val="both"/>
        <w:rPr>
          <w:rFonts w:ascii="Arial" w:hAnsi="Arial" w:cs="Arial"/>
        </w:rPr>
      </w:pPr>
      <w:r w:rsidRPr="00A43336">
        <w:rPr>
          <w:rFonts w:ascii="Arial" w:hAnsi="Arial" w:cs="Arial"/>
          <w:b/>
        </w:rPr>
        <w:t xml:space="preserve">3613 nebytové hospodářství: </w:t>
      </w:r>
      <w:r w:rsidRPr="00A43336">
        <w:rPr>
          <w:rFonts w:ascii="Arial" w:hAnsi="Arial" w:cs="Arial"/>
        </w:rPr>
        <w:t xml:space="preserve">výdaje vynaložené na nebytové prostory, které má město ve vlastnictví, </w:t>
      </w:r>
      <w:r w:rsidR="002949F6" w:rsidRPr="00A43336">
        <w:rPr>
          <w:rFonts w:ascii="Arial" w:hAnsi="Arial" w:cs="Arial"/>
        </w:rPr>
        <w:t xml:space="preserve">rekonstrukce, </w:t>
      </w:r>
      <w:r w:rsidRPr="00A43336">
        <w:rPr>
          <w:rFonts w:ascii="Arial" w:hAnsi="Arial" w:cs="Arial"/>
        </w:rPr>
        <w:t>opravy a údržba nebytových prostor, služby,</w:t>
      </w:r>
      <w:r w:rsidR="00281875">
        <w:rPr>
          <w:rFonts w:ascii="Arial" w:hAnsi="Arial" w:cs="Arial"/>
        </w:rPr>
        <w:t xml:space="preserve"> energie,</w:t>
      </w:r>
      <w:r w:rsidRPr="00A43336">
        <w:rPr>
          <w:rFonts w:ascii="Arial" w:hAnsi="Arial" w:cs="Arial"/>
        </w:rPr>
        <w:t xml:space="preserve"> revize, odměna za správu nebytových prostor, materiál</w:t>
      </w:r>
      <w:r w:rsidR="00281875">
        <w:rPr>
          <w:rFonts w:ascii="Arial" w:hAnsi="Arial" w:cs="Arial"/>
        </w:rPr>
        <w:t>, vybavení</w:t>
      </w:r>
      <w:r w:rsidRPr="00A43336">
        <w:rPr>
          <w:rFonts w:ascii="Arial" w:hAnsi="Arial" w:cs="Arial"/>
        </w:rPr>
        <w:t xml:space="preserve"> a ostatní neinvestiční výdaje</w:t>
      </w:r>
      <w:r w:rsidR="00281875">
        <w:rPr>
          <w:rFonts w:ascii="Arial" w:hAnsi="Arial" w:cs="Arial"/>
        </w:rPr>
        <w:t>, studie, městský mobiliář</w:t>
      </w:r>
    </w:p>
    <w:p w14:paraId="42AB4078" w14:textId="64FEA950" w:rsidR="008E3AFB" w:rsidRPr="00A43336" w:rsidRDefault="008E3AFB" w:rsidP="008E3AFB">
      <w:pPr>
        <w:jc w:val="both"/>
        <w:rPr>
          <w:rFonts w:ascii="Arial" w:hAnsi="Arial" w:cs="Arial"/>
        </w:rPr>
      </w:pPr>
      <w:r w:rsidRPr="00A43336">
        <w:rPr>
          <w:rFonts w:ascii="Arial" w:hAnsi="Arial" w:cs="Arial"/>
          <w:b/>
        </w:rPr>
        <w:t xml:space="preserve">3631 veřejné osvětlení: </w:t>
      </w:r>
      <w:r w:rsidRPr="00A43336">
        <w:rPr>
          <w:rFonts w:ascii="Arial" w:hAnsi="Arial" w:cs="Arial"/>
        </w:rPr>
        <w:t>provoz veřejného osvětlení, údržba, revize, nákup elektrické energie</w:t>
      </w:r>
      <w:r w:rsidR="001D04F7" w:rsidRPr="00A43336">
        <w:rPr>
          <w:rFonts w:ascii="Arial" w:hAnsi="Arial" w:cs="Arial"/>
        </w:rPr>
        <w:t>, rekonstrukce a nové akce veřejného osvětlení a projektové dokumentace</w:t>
      </w:r>
      <w:r w:rsidR="00750BDB">
        <w:rPr>
          <w:rFonts w:ascii="Arial" w:hAnsi="Arial" w:cs="Arial"/>
        </w:rPr>
        <w:t>, vánoční výzdoba, energetický audit – certifikace ISO 50001,</w:t>
      </w:r>
      <w:r w:rsidR="000266C3">
        <w:rPr>
          <w:rFonts w:ascii="Arial" w:hAnsi="Arial" w:cs="Arial"/>
        </w:rPr>
        <w:t xml:space="preserve"> údržba fontány a pítka</w:t>
      </w:r>
    </w:p>
    <w:p w14:paraId="3ED51FEC" w14:textId="278CB97B" w:rsidR="008E3AFB" w:rsidRPr="00A43336" w:rsidRDefault="008E3AFB" w:rsidP="008E3AFB">
      <w:pPr>
        <w:jc w:val="both"/>
        <w:rPr>
          <w:rFonts w:ascii="Arial" w:hAnsi="Arial" w:cs="Arial"/>
          <w:b/>
        </w:rPr>
      </w:pPr>
      <w:r w:rsidRPr="00A43336">
        <w:rPr>
          <w:rFonts w:ascii="Arial" w:hAnsi="Arial" w:cs="Arial"/>
          <w:b/>
        </w:rPr>
        <w:t xml:space="preserve">3632 pohřebnictví: </w:t>
      </w:r>
      <w:r w:rsidRPr="00A43336">
        <w:rPr>
          <w:rFonts w:ascii="Arial" w:hAnsi="Arial" w:cs="Arial"/>
        </w:rPr>
        <w:t xml:space="preserve">provozování </w:t>
      </w:r>
      <w:r w:rsidR="00D02D74">
        <w:rPr>
          <w:rFonts w:ascii="Arial" w:hAnsi="Arial" w:cs="Arial"/>
        </w:rPr>
        <w:t xml:space="preserve">a vybavení </w:t>
      </w:r>
      <w:r w:rsidRPr="00A43336">
        <w:rPr>
          <w:rFonts w:ascii="Arial" w:hAnsi="Arial" w:cs="Arial"/>
        </w:rPr>
        <w:t>urnového háje a hřbitova,</w:t>
      </w:r>
      <w:r w:rsidR="00D02D74">
        <w:rPr>
          <w:rFonts w:ascii="Arial" w:hAnsi="Arial" w:cs="Arial"/>
        </w:rPr>
        <w:t xml:space="preserve"> </w:t>
      </w:r>
      <w:r w:rsidR="00AB3255">
        <w:rPr>
          <w:rFonts w:ascii="Arial" w:hAnsi="Arial" w:cs="Arial"/>
        </w:rPr>
        <w:t xml:space="preserve">PD, </w:t>
      </w:r>
      <w:r w:rsidR="00ED3D8E">
        <w:rPr>
          <w:rFonts w:ascii="Arial" w:hAnsi="Arial" w:cs="Arial"/>
        </w:rPr>
        <w:t xml:space="preserve">úprava </w:t>
      </w:r>
      <w:r w:rsidR="007F23C5">
        <w:rPr>
          <w:rFonts w:ascii="Arial" w:hAnsi="Arial" w:cs="Arial"/>
        </w:rPr>
        <w:t xml:space="preserve">a vnitřní vybavení </w:t>
      </w:r>
      <w:r w:rsidR="00D02D74">
        <w:rPr>
          <w:rFonts w:ascii="Arial" w:hAnsi="Arial" w:cs="Arial"/>
        </w:rPr>
        <w:t>smuteční obřadní síně čp. 934,</w:t>
      </w:r>
      <w:r w:rsidRPr="00A43336">
        <w:rPr>
          <w:rFonts w:ascii="Arial" w:hAnsi="Arial" w:cs="Arial"/>
        </w:rPr>
        <w:t xml:space="preserve"> včetně úhrady nákladů na energie,</w:t>
      </w:r>
      <w:r w:rsidR="002949F6" w:rsidRPr="00A43336">
        <w:rPr>
          <w:rFonts w:ascii="Arial" w:hAnsi="Arial" w:cs="Arial"/>
        </w:rPr>
        <w:t xml:space="preserve"> </w:t>
      </w:r>
      <w:r w:rsidRPr="00A43336">
        <w:rPr>
          <w:rFonts w:ascii="Arial" w:hAnsi="Arial" w:cs="Arial"/>
        </w:rPr>
        <w:t>opravy, údržb</w:t>
      </w:r>
      <w:r w:rsidR="00D02D74">
        <w:rPr>
          <w:rFonts w:ascii="Arial" w:hAnsi="Arial" w:cs="Arial"/>
        </w:rPr>
        <w:t>u</w:t>
      </w:r>
      <w:r w:rsidR="002949F6" w:rsidRPr="00A43336">
        <w:rPr>
          <w:rFonts w:ascii="Arial" w:hAnsi="Arial" w:cs="Arial"/>
        </w:rPr>
        <w:t>,</w:t>
      </w:r>
      <w:r w:rsidR="00D02D74">
        <w:rPr>
          <w:rFonts w:ascii="Arial" w:hAnsi="Arial" w:cs="Arial"/>
        </w:rPr>
        <w:t xml:space="preserve"> materiál;</w:t>
      </w:r>
      <w:r w:rsidR="002949F6" w:rsidRPr="00A43336">
        <w:rPr>
          <w:rFonts w:ascii="Arial" w:hAnsi="Arial" w:cs="Arial"/>
        </w:rPr>
        <w:t xml:space="preserve"> </w:t>
      </w:r>
      <w:r w:rsidRPr="00A43336">
        <w:rPr>
          <w:rFonts w:ascii="Arial" w:hAnsi="Arial" w:cs="Arial"/>
        </w:rPr>
        <w:t xml:space="preserve">výsadba stromoví </w:t>
      </w:r>
      <w:r w:rsidR="002949F6" w:rsidRPr="00A43336">
        <w:rPr>
          <w:rFonts w:ascii="Arial" w:hAnsi="Arial" w:cs="Arial"/>
        </w:rPr>
        <w:t>a rekonstrukce staveb</w:t>
      </w:r>
      <w:r w:rsidR="001D04F7" w:rsidRPr="00A43336">
        <w:rPr>
          <w:rFonts w:ascii="Arial" w:hAnsi="Arial" w:cs="Arial"/>
        </w:rPr>
        <w:t>, cest</w:t>
      </w:r>
      <w:r w:rsidR="002949F6" w:rsidRPr="00A43336">
        <w:rPr>
          <w:rFonts w:ascii="Arial" w:hAnsi="Arial" w:cs="Arial"/>
        </w:rPr>
        <w:t xml:space="preserve"> </w:t>
      </w:r>
      <w:r w:rsidRPr="00A43336">
        <w:rPr>
          <w:rFonts w:ascii="Arial" w:hAnsi="Arial" w:cs="Arial"/>
        </w:rPr>
        <w:t>na hřbitově, výdaje spojené s pohřby cizích zesnulých</w:t>
      </w:r>
    </w:p>
    <w:p w14:paraId="113682E5" w14:textId="33187B96" w:rsidR="008E3AFB" w:rsidRPr="00A43336" w:rsidRDefault="008E3AFB" w:rsidP="008E3AFB">
      <w:pPr>
        <w:rPr>
          <w:rFonts w:ascii="Arial" w:hAnsi="Arial" w:cs="Arial"/>
          <w:b/>
        </w:rPr>
      </w:pPr>
      <w:r w:rsidRPr="00A43336">
        <w:rPr>
          <w:rFonts w:ascii="Arial" w:hAnsi="Arial" w:cs="Arial"/>
          <w:b/>
        </w:rPr>
        <w:t xml:space="preserve">3635 územní plánování: </w:t>
      </w:r>
      <w:r w:rsidRPr="00A43336">
        <w:rPr>
          <w:rFonts w:ascii="Arial" w:hAnsi="Arial" w:cs="Arial"/>
        </w:rPr>
        <w:t>náklady vynaložené v souvislostí s územně plánovací dokumentací a na změny</w:t>
      </w:r>
      <w:r w:rsidR="0098609D" w:rsidRPr="00A43336">
        <w:rPr>
          <w:rFonts w:ascii="Arial" w:hAnsi="Arial" w:cs="Arial"/>
        </w:rPr>
        <w:t xml:space="preserve"> územního plánu a přípravu nového</w:t>
      </w:r>
      <w:r w:rsidRPr="00A43336">
        <w:rPr>
          <w:rFonts w:ascii="Arial" w:hAnsi="Arial" w:cs="Arial"/>
        </w:rPr>
        <w:t xml:space="preserve"> územního plánu</w:t>
      </w:r>
      <w:r w:rsidR="003C590E" w:rsidRPr="00A43336">
        <w:rPr>
          <w:rFonts w:ascii="Arial" w:hAnsi="Arial" w:cs="Arial"/>
        </w:rPr>
        <w:t xml:space="preserve">, komise pro architekturu a urbanismus, </w:t>
      </w:r>
      <w:r w:rsidR="0020012F">
        <w:rPr>
          <w:rFonts w:ascii="Arial" w:hAnsi="Arial" w:cs="Arial"/>
        </w:rPr>
        <w:t>koordinátor investic, KAU a územního plánování</w:t>
      </w:r>
    </w:p>
    <w:p w14:paraId="11097F88" w14:textId="77777777" w:rsidR="004F79A3" w:rsidRDefault="008E3AFB" w:rsidP="00DE1D9A">
      <w:pPr>
        <w:spacing w:after="0"/>
        <w:jc w:val="both"/>
        <w:rPr>
          <w:rFonts w:ascii="Arial" w:hAnsi="Arial" w:cs="Arial"/>
        </w:rPr>
      </w:pPr>
      <w:r w:rsidRPr="00A43336">
        <w:rPr>
          <w:rFonts w:ascii="Arial" w:hAnsi="Arial" w:cs="Arial"/>
          <w:b/>
        </w:rPr>
        <w:t xml:space="preserve">3639, 3699 komunální služby a územní rozvoj: </w:t>
      </w:r>
      <w:r w:rsidRPr="00A43336">
        <w:rPr>
          <w:rFonts w:ascii="Arial" w:hAnsi="Arial" w:cs="Arial"/>
        </w:rPr>
        <w:t xml:space="preserve">výdaje na </w:t>
      </w:r>
      <w:r w:rsidR="00E349E4" w:rsidRPr="00A43336">
        <w:rPr>
          <w:rFonts w:ascii="Arial" w:hAnsi="Arial" w:cs="Arial"/>
        </w:rPr>
        <w:t xml:space="preserve">pořízení různých </w:t>
      </w:r>
      <w:r w:rsidR="00B33D9F">
        <w:rPr>
          <w:rFonts w:ascii="Arial" w:hAnsi="Arial" w:cs="Arial"/>
        </w:rPr>
        <w:t xml:space="preserve">územních </w:t>
      </w:r>
      <w:r w:rsidR="00E349E4" w:rsidRPr="00A43336">
        <w:rPr>
          <w:rFonts w:ascii="Arial" w:hAnsi="Arial" w:cs="Arial"/>
        </w:rPr>
        <w:t xml:space="preserve">studií, projektů a služeb v oblasti bydlení, </w:t>
      </w:r>
      <w:r w:rsidRPr="00A43336">
        <w:rPr>
          <w:rFonts w:ascii="Arial" w:hAnsi="Arial" w:cs="Arial"/>
        </w:rPr>
        <w:t>aktualizace různých map a pasportů, geometrické plány, znalecké posudky</w:t>
      </w:r>
      <w:r w:rsidR="00FD222B">
        <w:rPr>
          <w:rFonts w:ascii="Arial" w:hAnsi="Arial" w:cs="Arial"/>
        </w:rPr>
        <w:t xml:space="preserve"> aj.,</w:t>
      </w:r>
      <w:r w:rsidRPr="00A43336">
        <w:rPr>
          <w:rFonts w:ascii="Arial" w:hAnsi="Arial" w:cs="Arial"/>
        </w:rPr>
        <w:t xml:space="preserve"> </w:t>
      </w:r>
      <w:r w:rsidR="00E349E4" w:rsidRPr="00A43336">
        <w:rPr>
          <w:rFonts w:ascii="Arial" w:hAnsi="Arial" w:cs="Arial"/>
        </w:rPr>
        <w:t>nájmy za užívané pozemky</w:t>
      </w:r>
      <w:r w:rsidR="00D569EF">
        <w:rPr>
          <w:rFonts w:ascii="Arial" w:hAnsi="Arial" w:cs="Arial"/>
        </w:rPr>
        <w:t>,</w:t>
      </w:r>
      <w:r w:rsidR="00FE5D2B">
        <w:rPr>
          <w:rFonts w:ascii="Arial" w:hAnsi="Arial" w:cs="Arial"/>
        </w:rPr>
        <w:t xml:space="preserve"> pořízení</w:t>
      </w:r>
      <w:r w:rsidR="00F4711C">
        <w:rPr>
          <w:rFonts w:ascii="Arial" w:hAnsi="Arial" w:cs="Arial"/>
        </w:rPr>
        <w:t xml:space="preserve"> a opravy</w:t>
      </w:r>
      <w:r w:rsidR="00D569EF">
        <w:rPr>
          <w:rFonts w:ascii="Arial" w:hAnsi="Arial" w:cs="Arial"/>
        </w:rPr>
        <w:t xml:space="preserve"> </w:t>
      </w:r>
      <w:r w:rsidR="00FD222B">
        <w:rPr>
          <w:rFonts w:ascii="Arial" w:hAnsi="Arial" w:cs="Arial"/>
        </w:rPr>
        <w:t>vývěs</w:t>
      </w:r>
      <w:r w:rsidR="00FE5D2B">
        <w:rPr>
          <w:rFonts w:ascii="Arial" w:hAnsi="Arial" w:cs="Arial"/>
        </w:rPr>
        <w:t>ek</w:t>
      </w:r>
      <w:r w:rsidR="00E349E4" w:rsidRPr="00A43336">
        <w:rPr>
          <w:rFonts w:ascii="Arial" w:hAnsi="Arial" w:cs="Arial"/>
        </w:rPr>
        <w:t>,</w:t>
      </w:r>
      <w:r w:rsidR="00F4711C">
        <w:rPr>
          <w:rFonts w:ascii="Arial" w:hAnsi="Arial" w:cs="Arial"/>
        </w:rPr>
        <w:t xml:space="preserve"> </w:t>
      </w:r>
      <w:r w:rsidR="00F4711C">
        <w:rPr>
          <w:rFonts w:ascii="Arial" w:hAnsi="Arial" w:cs="Arial"/>
        </w:rPr>
        <w:lastRenderedPageBreak/>
        <w:t>dezinfekce města,</w:t>
      </w:r>
      <w:r w:rsidR="00E349E4" w:rsidRPr="00A43336">
        <w:rPr>
          <w:rFonts w:ascii="Arial" w:hAnsi="Arial" w:cs="Arial"/>
        </w:rPr>
        <w:t xml:space="preserve"> </w:t>
      </w:r>
      <w:r w:rsidRPr="00A43336">
        <w:rPr>
          <w:rFonts w:ascii="Arial" w:hAnsi="Arial" w:cs="Arial"/>
        </w:rPr>
        <w:t>různé členské příspěvky města ve svazech, svazcích a spolcích</w:t>
      </w:r>
      <w:r w:rsidR="003C590E" w:rsidRPr="00A43336">
        <w:rPr>
          <w:rFonts w:ascii="Arial" w:hAnsi="Arial" w:cs="Arial"/>
        </w:rPr>
        <w:t>,</w:t>
      </w:r>
      <w:r w:rsidR="00A010C3" w:rsidRPr="00A43336">
        <w:rPr>
          <w:rFonts w:ascii="Arial" w:hAnsi="Arial" w:cs="Arial"/>
        </w:rPr>
        <w:t xml:space="preserve"> </w:t>
      </w:r>
      <w:r w:rsidR="00FD222B">
        <w:rPr>
          <w:rFonts w:ascii="Arial" w:hAnsi="Arial" w:cs="Arial"/>
        </w:rPr>
        <w:t>participativní rozpočet</w:t>
      </w:r>
      <w:r w:rsidR="00A010C3" w:rsidRPr="00A43336">
        <w:rPr>
          <w:rFonts w:ascii="Arial" w:hAnsi="Arial" w:cs="Arial"/>
        </w:rPr>
        <w:t>,</w:t>
      </w:r>
      <w:r w:rsidR="00057E7F" w:rsidRPr="00A43336">
        <w:rPr>
          <w:rFonts w:ascii="Arial" w:hAnsi="Arial" w:cs="Arial"/>
        </w:rPr>
        <w:t xml:space="preserve"> </w:t>
      </w:r>
      <w:r w:rsidR="00F4711C">
        <w:rPr>
          <w:rFonts w:ascii="Arial" w:hAnsi="Arial" w:cs="Arial"/>
        </w:rPr>
        <w:t xml:space="preserve">kolky na vklady do KN; </w:t>
      </w:r>
    </w:p>
    <w:p w14:paraId="3497D3B5" w14:textId="2B7A61DF" w:rsidR="00F4711C" w:rsidRDefault="00F4711C" w:rsidP="00DE1D9A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Rada dětí a mládeže – příspěvek na zapojení do grantového programu</w:t>
      </w:r>
      <w:r w:rsidR="00203D9F">
        <w:rPr>
          <w:rFonts w:ascii="Arial" w:hAnsi="Arial" w:cs="Arial"/>
        </w:rPr>
        <w:t>.</w:t>
      </w:r>
    </w:p>
    <w:p w14:paraId="6BC82010" w14:textId="6CA5A3F1" w:rsidR="00203D9F" w:rsidRDefault="00203D9F" w:rsidP="00DE1D9A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Bezúročná zápůjč</w:t>
      </w:r>
      <w:r w:rsidR="002409C8">
        <w:rPr>
          <w:rFonts w:ascii="Arial" w:hAnsi="Arial" w:cs="Arial"/>
        </w:rPr>
        <w:t>ka</w:t>
      </w:r>
      <w:r>
        <w:rPr>
          <w:rFonts w:ascii="Arial" w:hAnsi="Arial" w:cs="Arial"/>
        </w:rPr>
        <w:t xml:space="preserve"> Technickým službám Humpolec na r. 2023 na výdaje spojené se zvýšenými cenami energií</w:t>
      </w:r>
      <w:r w:rsidR="002409C8">
        <w:rPr>
          <w:rFonts w:ascii="Arial" w:hAnsi="Arial" w:cs="Arial"/>
        </w:rPr>
        <w:t xml:space="preserve"> </w:t>
      </w:r>
      <w:r w:rsidR="005F2977">
        <w:rPr>
          <w:rFonts w:ascii="Arial" w:hAnsi="Arial" w:cs="Arial"/>
        </w:rPr>
        <w:t>- na bytové hospodářství.</w:t>
      </w:r>
    </w:p>
    <w:p w14:paraId="277EE803" w14:textId="0478310E" w:rsidR="00634CE5" w:rsidRDefault="00057E7F" w:rsidP="001F26D7">
      <w:pPr>
        <w:spacing w:after="0"/>
        <w:jc w:val="both"/>
        <w:rPr>
          <w:rFonts w:ascii="Arial" w:hAnsi="Arial" w:cs="Arial"/>
          <w:b/>
        </w:rPr>
      </w:pPr>
      <w:r w:rsidRPr="00A43336">
        <w:rPr>
          <w:rFonts w:ascii="Arial" w:hAnsi="Arial" w:cs="Arial"/>
        </w:rPr>
        <w:t>Veřejnosprávní dotace Sociální služby</w:t>
      </w:r>
      <w:r w:rsidR="00666ED1" w:rsidRPr="00A43336">
        <w:rPr>
          <w:rFonts w:ascii="Arial" w:hAnsi="Arial" w:cs="Arial"/>
        </w:rPr>
        <w:t xml:space="preserve"> </w:t>
      </w:r>
      <w:r w:rsidRPr="00A43336">
        <w:rPr>
          <w:rFonts w:ascii="Arial" w:hAnsi="Arial" w:cs="Arial"/>
        </w:rPr>
        <w:t xml:space="preserve">- dle </w:t>
      </w:r>
      <w:r w:rsidR="00666ED1" w:rsidRPr="00A43336">
        <w:rPr>
          <w:rFonts w:ascii="Arial" w:hAnsi="Arial" w:cs="Arial"/>
        </w:rPr>
        <w:t>„</w:t>
      </w:r>
      <w:r w:rsidRPr="00A43336">
        <w:rPr>
          <w:rFonts w:ascii="Arial" w:hAnsi="Arial" w:cs="Arial"/>
        </w:rPr>
        <w:t>Zásad</w:t>
      </w:r>
      <w:r w:rsidR="00666ED1" w:rsidRPr="00A43336">
        <w:rPr>
          <w:rFonts w:ascii="Arial" w:hAnsi="Arial" w:cs="Arial"/>
        </w:rPr>
        <w:t>“</w:t>
      </w:r>
      <w:r w:rsidRPr="00A43336">
        <w:rPr>
          <w:rFonts w:ascii="Arial" w:hAnsi="Arial" w:cs="Arial"/>
        </w:rPr>
        <w:t xml:space="preserve"> na provoz pojízdné prodejny </w:t>
      </w:r>
      <w:r w:rsidR="00666ED1" w:rsidRPr="00A43336">
        <w:rPr>
          <w:rFonts w:ascii="Arial" w:hAnsi="Arial" w:cs="Arial"/>
        </w:rPr>
        <w:t xml:space="preserve"> ve výši 2</w:t>
      </w:r>
      <w:r w:rsidR="004D4A91">
        <w:rPr>
          <w:rFonts w:ascii="Arial" w:hAnsi="Arial" w:cs="Arial"/>
        </w:rPr>
        <w:t>4,5</w:t>
      </w:r>
      <w:r w:rsidR="00666ED1" w:rsidRPr="00A43336">
        <w:rPr>
          <w:rFonts w:ascii="Arial" w:hAnsi="Arial" w:cs="Arial"/>
        </w:rPr>
        <w:t xml:space="preserve"> tis. Kč</w:t>
      </w:r>
      <w:r w:rsidRPr="00A43336">
        <w:rPr>
          <w:rFonts w:ascii="Arial" w:hAnsi="Arial" w:cs="Arial"/>
        </w:rPr>
        <w:t xml:space="preserve">. </w:t>
      </w:r>
      <w:r w:rsidR="003F071C">
        <w:rPr>
          <w:rFonts w:ascii="Arial" w:hAnsi="Arial" w:cs="Arial"/>
        </w:rPr>
        <w:t>1</w:t>
      </w:r>
      <w:r w:rsidR="0098609D" w:rsidRPr="00A43336">
        <w:rPr>
          <w:rFonts w:ascii="Arial" w:hAnsi="Arial" w:cs="Arial"/>
        </w:rPr>
        <w:t xml:space="preserve">0 000,0 tis. Kč </w:t>
      </w:r>
      <w:r w:rsidR="00034148">
        <w:rPr>
          <w:rFonts w:ascii="Arial" w:hAnsi="Arial" w:cs="Arial"/>
        </w:rPr>
        <w:t>navrženo na</w:t>
      </w:r>
      <w:r w:rsidR="0098609D" w:rsidRPr="00A43336">
        <w:rPr>
          <w:rFonts w:ascii="Arial" w:hAnsi="Arial" w:cs="Arial"/>
        </w:rPr>
        <w:t xml:space="preserve"> polož</w:t>
      </w:r>
      <w:r w:rsidR="00034148">
        <w:rPr>
          <w:rFonts w:ascii="Arial" w:hAnsi="Arial" w:cs="Arial"/>
        </w:rPr>
        <w:t>ce</w:t>
      </w:r>
      <w:r w:rsidR="0098609D" w:rsidRPr="00A43336">
        <w:rPr>
          <w:rFonts w:ascii="Arial" w:hAnsi="Arial" w:cs="Arial"/>
        </w:rPr>
        <w:t xml:space="preserve"> </w:t>
      </w:r>
      <w:proofErr w:type="spellStart"/>
      <w:r w:rsidR="0098609D" w:rsidRPr="00A43336">
        <w:rPr>
          <w:rFonts w:ascii="Arial" w:hAnsi="Arial" w:cs="Arial"/>
        </w:rPr>
        <w:t>kapit.výdajů</w:t>
      </w:r>
      <w:proofErr w:type="spellEnd"/>
      <w:r w:rsidR="0098609D" w:rsidRPr="00A43336">
        <w:rPr>
          <w:rFonts w:ascii="Arial" w:hAnsi="Arial" w:cs="Arial"/>
        </w:rPr>
        <w:t xml:space="preserve">- výkupu </w:t>
      </w:r>
      <w:r w:rsidR="0059630E">
        <w:rPr>
          <w:rFonts w:ascii="Arial" w:hAnsi="Arial" w:cs="Arial"/>
        </w:rPr>
        <w:t>pozemků</w:t>
      </w:r>
      <w:r w:rsidR="0098609D" w:rsidRPr="00A43336">
        <w:rPr>
          <w:rFonts w:ascii="Arial" w:hAnsi="Arial" w:cs="Arial"/>
        </w:rPr>
        <w:t>.</w:t>
      </w:r>
      <w:r w:rsidR="000004A3" w:rsidRPr="00A43336">
        <w:rPr>
          <w:rFonts w:ascii="Arial" w:hAnsi="Arial" w:cs="Arial"/>
          <w:b/>
        </w:rPr>
        <w:t xml:space="preserve"> </w:t>
      </w:r>
    </w:p>
    <w:p w14:paraId="11FE87E2" w14:textId="77777777" w:rsidR="00AE6FB5" w:rsidRPr="001F26D7" w:rsidRDefault="00AE6FB5" w:rsidP="001F26D7">
      <w:pPr>
        <w:spacing w:after="0"/>
        <w:jc w:val="both"/>
        <w:rPr>
          <w:rFonts w:ascii="Arial" w:hAnsi="Arial" w:cs="Arial"/>
        </w:rPr>
      </w:pPr>
    </w:p>
    <w:p w14:paraId="354E3B28" w14:textId="41BBE820" w:rsidR="000004A3" w:rsidRPr="00A43336" w:rsidRDefault="00634CE5" w:rsidP="000004A3">
      <w:pPr>
        <w:spacing w:before="100" w:beforeAutospacing="1" w:after="0"/>
        <w:ind w:left="4248" w:firstLine="708"/>
        <w:jc w:val="both"/>
        <w:rPr>
          <w:rFonts w:ascii="Arial" w:hAnsi="Arial" w:cs="Arial"/>
          <w:b/>
        </w:rPr>
      </w:pPr>
      <w:r w:rsidRPr="00A43336">
        <w:rPr>
          <w:rFonts w:ascii="Arial" w:hAnsi="Arial" w:cs="Arial"/>
          <w:b/>
        </w:rPr>
        <w:t xml:space="preserve">   </w:t>
      </w:r>
      <w:r w:rsidR="00A43336">
        <w:rPr>
          <w:rFonts w:ascii="Arial" w:hAnsi="Arial" w:cs="Arial"/>
          <w:b/>
        </w:rPr>
        <w:t xml:space="preserve">    </w:t>
      </w:r>
      <w:r w:rsidRPr="00A43336">
        <w:rPr>
          <w:rFonts w:ascii="Arial" w:hAnsi="Arial" w:cs="Arial"/>
          <w:b/>
        </w:rPr>
        <w:t xml:space="preserve">    </w:t>
      </w:r>
      <w:r w:rsidR="000004A3" w:rsidRPr="00A43336">
        <w:rPr>
          <w:rFonts w:ascii="Arial" w:hAnsi="Arial" w:cs="Arial"/>
          <w:b/>
        </w:rPr>
        <w:t>kapitálové výdaje</w:t>
      </w:r>
      <w:r w:rsidR="00E349E4" w:rsidRPr="00A43336">
        <w:rPr>
          <w:rFonts w:ascii="Arial" w:hAnsi="Arial" w:cs="Arial"/>
          <w:b/>
        </w:rPr>
        <w:t xml:space="preserve"> </w:t>
      </w:r>
      <w:r w:rsidR="002F3FFE">
        <w:rPr>
          <w:rFonts w:ascii="Arial" w:hAnsi="Arial" w:cs="Arial"/>
          <w:b/>
        </w:rPr>
        <w:t>8 070</w:t>
      </w:r>
      <w:r w:rsidR="00E349E4" w:rsidRPr="00A43336">
        <w:rPr>
          <w:rFonts w:ascii="Arial" w:hAnsi="Arial" w:cs="Arial"/>
          <w:b/>
        </w:rPr>
        <w:t>,0</w:t>
      </w:r>
      <w:r w:rsidR="000004A3" w:rsidRPr="00A43336">
        <w:rPr>
          <w:rFonts w:ascii="Arial" w:hAnsi="Arial" w:cs="Arial"/>
          <w:b/>
        </w:rPr>
        <w:t xml:space="preserve"> tis. Kč</w:t>
      </w:r>
    </w:p>
    <w:p w14:paraId="15403EFB" w14:textId="1BCE213B" w:rsidR="000004A3" w:rsidRPr="00A43336" w:rsidRDefault="000004A3" w:rsidP="000004A3">
      <w:pPr>
        <w:spacing w:after="0"/>
        <w:jc w:val="both"/>
        <w:rPr>
          <w:rFonts w:ascii="Arial" w:hAnsi="Arial" w:cs="Arial"/>
          <w:b/>
          <w:u w:val="single"/>
        </w:rPr>
      </w:pPr>
      <w:r w:rsidRPr="00A43336">
        <w:rPr>
          <w:rFonts w:ascii="Arial" w:hAnsi="Arial" w:cs="Arial"/>
          <w:u w:val="single"/>
        </w:rPr>
        <w:t xml:space="preserve">Oddíl 37 – Ochrana životního prostředí:                     </w:t>
      </w:r>
      <w:r w:rsidR="00A43336">
        <w:rPr>
          <w:rFonts w:ascii="Arial" w:hAnsi="Arial" w:cs="Arial"/>
          <w:u w:val="single"/>
        </w:rPr>
        <w:t xml:space="preserve"> </w:t>
      </w:r>
      <w:r w:rsidRPr="00A43336">
        <w:rPr>
          <w:rFonts w:ascii="Arial" w:hAnsi="Arial" w:cs="Arial"/>
          <w:u w:val="single"/>
        </w:rPr>
        <w:t xml:space="preserve"> </w:t>
      </w:r>
      <w:r w:rsidR="00A43336">
        <w:rPr>
          <w:rFonts w:ascii="Arial" w:hAnsi="Arial" w:cs="Arial"/>
          <w:u w:val="single"/>
        </w:rPr>
        <w:t xml:space="preserve">        </w:t>
      </w:r>
      <w:r w:rsidRPr="00A43336">
        <w:rPr>
          <w:rFonts w:ascii="Arial" w:hAnsi="Arial" w:cs="Arial"/>
          <w:u w:val="single"/>
        </w:rPr>
        <w:t xml:space="preserve">   </w:t>
      </w:r>
      <w:r w:rsidRPr="00A43336">
        <w:rPr>
          <w:rFonts w:ascii="Arial" w:hAnsi="Arial" w:cs="Arial"/>
          <w:b/>
          <w:u w:val="single"/>
        </w:rPr>
        <w:t xml:space="preserve">běžné výdaje </w:t>
      </w:r>
      <w:r w:rsidR="005B59DB">
        <w:rPr>
          <w:rFonts w:ascii="Arial" w:hAnsi="Arial" w:cs="Arial"/>
          <w:b/>
          <w:u w:val="single"/>
        </w:rPr>
        <w:t>38 490,0</w:t>
      </w:r>
      <w:r w:rsidR="00E349E4" w:rsidRPr="00A43336">
        <w:rPr>
          <w:rFonts w:ascii="Arial" w:hAnsi="Arial" w:cs="Arial"/>
          <w:b/>
          <w:u w:val="single"/>
        </w:rPr>
        <w:t xml:space="preserve"> </w:t>
      </w:r>
      <w:r w:rsidRPr="00A43336">
        <w:rPr>
          <w:rFonts w:ascii="Arial" w:hAnsi="Arial" w:cs="Arial"/>
          <w:b/>
          <w:u w:val="single"/>
        </w:rPr>
        <w:t>tis. Kč</w:t>
      </w:r>
    </w:p>
    <w:p w14:paraId="5CBCE7AB" w14:textId="720F37F3" w:rsidR="008E3AFB" w:rsidRPr="00A43336" w:rsidRDefault="008E3AFB" w:rsidP="008E3AFB">
      <w:pPr>
        <w:jc w:val="both"/>
        <w:rPr>
          <w:rFonts w:ascii="Arial" w:hAnsi="Arial" w:cs="Arial"/>
        </w:rPr>
      </w:pPr>
      <w:r w:rsidRPr="00A43336">
        <w:rPr>
          <w:rFonts w:ascii="Arial" w:hAnsi="Arial" w:cs="Arial"/>
          <w:b/>
        </w:rPr>
        <w:t xml:space="preserve">3722 sběr a svoz komunálních odpadů: </w:t>
      </w:r>
      <w:r w:rsidRPr="00A43336">
        <w:rPr>
          <w:rFonts w:ascii="Arial" w:hAnsi="Arial" w:cs="Arial"/>
        </w:rPr>
        <w:t>likvidace veškerého odpadu vznikajícího činností domácností, vyvážením odpadkových košů v obci,</w:t>
      </w:r>
      <w:r w:rsidR="009C0A5C">
        <w:rPr>
          <w:rFonts w:ascii="Arial" w:hAnsi="Arial" w:cs="Arial"/>
        </w:rPr>
        <w:t xml:space="preserve"> koše a popelnice,</w:t>
      </w:r>
      <w:r w:rsidRPr="00A43336">
        <w:rPr>
          <w:rFonts w:ascii="Arial" w:hAnsi="Arial" w:cs="Arial"/>
        </w:rPr>
        <w:t xml:space="preserve"> nákup nových kontejnerů</w:t>
      </w:r>
      <w:r w:rsidR="009C0A5C">
        <w:rPr>
          <w:rFonts w:ascii="Arial" w:hAnsi="Arial" w:cs="Arial"/>
        </w:rPr>
        <w:t xml:space="preserve">, oprava, rekonstrukce, </w:t>
      </w:r>
      <w:r w:rsidR="002949F6" w:rsidRPr="00A43336">
        <w:rPr>
          <w:rFonts w:ascii="Arial" w:hAnsi="Arial" w:cs="Arial"/>
        </w:rPr>
        <w:t>zbudování kontejnerových stání</w:t>
      </w:r>
      <w:r w:rsidR="009C0A5C">
        <w:rPr>
          <w:rFonts w:ascii="Arial" w:hAnsi="Arial" w:cs="Arial"/>
        </w:rPr>
        <w:t>, provoz uzavřené skládky odpadů, odvoz a drcení sutě</w:t>
      </w:r>
    </w:p>
    <w:p w14:paraId="561065B5" w14:textId="2C59B291" w:rsidR="008E3AFB" w:rsidRPr="00A43336" w:rsidRDefault="008E3AFB" w:rsidP="008E3AFB">
      <w:pPr>
        <w:jc w:val="both"/>
        <w:rPr>
          <w:rFonts w:ascii="Arial" w:hAnsi="Arial" w:cs="Arial"/>
        </w:rPr>
      </w:pPr>
      <w:r w:rsidRPr="00A43336">
        <w:rPr>
          <w:rFonts w:ascii="Arial" w:hAnsi="Arial" w:cs="Arial"/>
          <w:b/>
        </w:rPr>
        <w:t xml:space="preserve">3725 využívání a zneškodňování komunálních odpadů: </w:t>
      </w:r>
      <w:r w:rsidRPr="00A43336">
        <w:rPr>
          <w:rFonts w:ascii="Arial" w:hAnsi="Arial" w:cs="Arial"/>
        </w:rPr>
        <w:t>provoz kompostárny organického odpadu</w:t>
      </w:r>
      <w:r w:rsidR="00D6547D">
        <w:rPr>
          <w:rFonts w:ascii="Arial" w:hAnsi="Arial" w:cs="Arial"/>
        </w:rPr>
        <w:t>,</w:t>
      </w:r>
      <w:r w:rsidR="00E245AA">
        <w:rPr>
          <w:rFonts w:ascii="Arial" w:hAnsi="Arial" w:cs="Arial"/>
        </w:rPr>
        <w:t xml:space="preserve"> </w:t>
      </w:r>
      <w:r w:rsidR="00D91136">
        <w:rPr>
          <w:rFonts w:ascii="Arial" w:hAnsi="Arial" w:cs="Arial"/>
        </w:rPr>
        <w:t xml:space="preserve"> </w:t>
      </w:r>
      <w:r w:rsidR="00E245AA">
        <w:rPr>
          <w:rFonts w:ascii="Arial" w:hAnsi="Arial" w:cs="Arial"/>
        </w:rPr>
        <w:t>kompostárna</w:t>
      </w:r>
      <w:r w:rsidR="00D91136">
        <w:rPr>
          <w:rFonts w:ascii="Arial" w:hAnsi="Arial" w:cs="Arial"/>
        </w:rPr>
        <w:t xml:space="preserve"> – stav. úpravy plochy, likvidace cesty;</w:t>
      </w:r>
      <w:r w:rsidR="00D91136" w:rsidRPr="00D91136">
        <w:rPr>
          <w:rFonts w:ascii="Arial" w:hAnsi="Arial" w:cs="Arial"/>
        </w:rPr>
        <w:t xml:space="preserve"> </w:t>
      </w:r>
      <w:r w:rsidR="00D91136">
        <w:rPr>
          <w:rFonts w:ascii="Arial" w:hAnsi="Arial" w:cs="Arial"/>
        </w:rPr>
        <w:t>třídění D2D, odměna za vytříděné složky odpadu</w:t>
      </w:r>
    </w:p>
    <w:p w14:paraId="4E1AC1BF" w14:textId="77777777" w:rsidR="008E3AFB" w:rsidRPr="00A43336" w:rsidRDefault="008E3AFB" w:rsidP="008E3AFB">
      <w:pPr>
        <w:rPr>
          <w:rFonts w:ascii="Arial" w:hAnsi="Arial" w:cs="Arial"/>
        </w:rPr>
      </w:pPr>
      <w:r w:rsidRPr="00A43336">
        <w:rPr>
          <w:rFonts w:ascii="Arial" w:hAnsi="Arial" w:cs="Arial"/>
          <w:b/>
        </w:rPr>
        <w:t>3733 monitoring kvality vody a půdy:</w:t>
      </w:r>
      <w:r w:rsidRPr="00A43336">
        <w:rPr>
          <w:rFonts w:ascii="Arial" w:hAnsi="Arial" w:cs="Arial"/>
        </w:rPr>
        <w:t xml:space="preserve"> výdaje spojené s pořizováním vzorků z vody a půdy v různých lokalitách obce</w:t>
      </w:r>
    </w:p>
    <w:p w14:paraId="738792ED" w14:textId="5C691BF5" w:rsidR="00DE1D9A" w:rsidRPr="00A43336" w:rsidRDefault="00DE1D9A" w:rsidP="00DE1D9A">
      <w:pPr>
        <w:rPr>
          <w:rFonts w:ascii="Arial" w:hAnsi="Arial" w:cs="Arial"/>
        </w:rPr>
      </w:pPr>
      <w:r w:rsidRPr="00A43336">
        <w:rPr>
          <w:rFonts w:ascii="Arial" w:hAnsi="Arial" w:cs="Arial"/>
          <w:b/>
        </w:rPr>
        <w:t>3744 prevence proti povodním:</w:t>
      </w:r>
      <w:r w:rsidRPr="00A43336">
        <w:rPr>
          <w:rFonts w:ascii="Arial" w:hAnsi="Arial" w:cs="Arial"/>
        </w:rPr>
        <w:t xml:space="preserve"> výdaje spojené s provozem srážkoměrné stanice</w:t>
      </w:r>
      <w:r w:rsidR="00373729">
        <w:rPr>
          <w:rFonts w:ascii="Arial" w:hAnsi="Arial" w:cs="Arial"/>
        </w:rPr>
        <w:t>, povodňový plán - údržba</w:t>
      </w:r>
    </w:p>
    <w:p w14:paraId="331C866F" w14:textId="0C362BA3" w:rsidR="008E3AFB" w:rsidRPr="00A43336" w:rsidRDefault="008E3AFB" w:rsidP="008E3AFB">
      <w:pPr>
        <w:jc w:val="both"/>
        <w:rPr>
          <w:rFonts w:ascii="Arial" w:hAnsi="Arial" w:cs="Arial"/>
          <w:b/>
        </w:rPr>
      </w:pPr>
      <w:r w:rsidRPr="00A43336">
        <w:rPr>
          <w:rFonts w:ascii="Arial" w:hAnsi="Arial" w:cs="Arial"/>
          <w:b/>
        </w:rPr>
        <w:t>3745 péče o vzhled obcí a veřejnou zeleň:</w:t>
      </w:r>
      <w:r w:rsidRPr="00A43336">
        <w:rPr>
          <w:rFonts w:ascii="Arial" w:hAnsi="Arial" w:cs="Arial"/>
        </w:rPr>
        <w:t xml:space="preserve"> výdaje na údržbu městských zelených ploch</w:t>
      </w:r>
      <w:r w:rsidR="00680A21">
        <w:rPr>
          <w:rFonts w:ascii="Arial" w:hAnsi="Arial" w:cs="Arial"/>
        </w:rPr>
        <w:t xml:space="preserve"> a místních částí</w:t>
      </w:r>
      <w:r w:rsidRPr="00A43336">
        <w:rPr>
          <w:rFonts w:ascii="Arial" w:hAnsi="Arial" w:cs="Arial"/>
        </w:rPr>
        <w:t>, především parků, záhonů, květinových výzdob, výsadba, údržba zeleně, zastřihování keřů, prořez stromů,</w:t>
      </w:r>
      <w:r w:rsidR="00680A21">
        <w:rPr>
          <w:rFonts w:ascii="Arial" w:hAnsi="Arial" w:cs="Arial"/>
        </w:rPr>
        <w:t xml:space="preserve"> ošetření vzrostlých stromů,</w:t>
      </w:r>
      <w:r w:rsidRPr="00A43336">
        <w:rPr>
          <w:rFonts w:ascii="Arial" w:hAnsi="Arial" w:cs="Arial"/>
        </w:rPr>
        <w:t xml:space="preserve"> zalévání, hnojení, hrabání listí, likvidace vegetačního odpadu, oprava nádob na zeleň, údržba a nákup laviček</w:t>
      </w:r>
      <w:r w:rsidR="00DE76F5">
        <w:rPr>
          <w:rFonts w:ascii="Arial" w:hAnsi="Arial" w:cs="Arial"/>
        </w:rPr>
        <w:t>,</w:t>
      </w:r>
      <w:r w:rsidRPr="00A43336">
        <w:rPr>
          <w:rFonts w:ascii="Arial" w:hAnsi="Arial" w:cs="Arial"/>
        </w:rPr>
        <w:t xml:space="preserve"> apod.</w:t>
      </w:r>
      <w:r w:rsidR="00DE1D9A" w:rsidRPr="00A43336">
        <w:rPr>
          <w:rFonts w:ascii="Arial" w:hAnsi="Arial" w:cs="Arial"/>
        </w:rPr>
        <w:t xml:space="preserve">, </w:t>
      </w:r>
      <w:r w:rsidR="00680A21">
        <w:rPr>
          <w:rFonts w:ascii="Arial" w:hAnsi="Arial" w:cs="Arial"/>
        </w:rPr>
        <w:t xml:space="preserve">administrace dotace Stromovka, </w:t>
      </w:r>
      <w:r w:rsidR="00DE76F5">
        <w:rPr>
          <w:rFonts w:ascii="Arial" w:hAnsi="Arial" w:cs="Arial"/>
        </w:rPr>
        <w:t xml:space="preserve">údržba a </w:t>
      </w:r>
      <w:r w:rsidR="00DE1D9A" w:rsidRPr="00A43336">
        <w:rPr>
          <w:rFonts w:ascii="Arial" w:hAnsi="Arial" w:cs="Arial"/>
        </w:rPr>
        <w:t>rekonstrukce parků</w:t>
      </w:r>
      <w:r w:rsidR="005301C9">
        <w:rPr>
          <w:rFonts w:ascii="Arial" w:hAnsi="Arial" w:cs="Arial"/>
        </w:rPr>
        <w:t xml:space="preserve"> </w:t>
      </w:r>
      <w:r w:rsidR="00DE1D9A" w:rsidRPr="00A43336">
        <w:rPr>
          <w:rFonts w:ascii="Arial" w:hAnsi="Arial" w:cs="Arial"/>
        </w:rPr>
        <w:t>a pěšin</w:t>
      </w:r>
      <w:r w:rsidR="00D91136">
        <w:rPr>
          <w:rFonts w:ascii="Arial" w:hAnsi="Arial" w:cs="Arial"/>
        </w:rPr>
        <w:t xml:space="preserve">, vodní plochy u </w:t>
      </w:r>
      <w:proofErr w:type="spellStart"/>
      <w:r w:rsidR="00D91136">
        <w:rPr>
          <w:rFonts w:ascii="Arial" w:hAnsi="Arial" w:cs="Arial"/>
        </w:rPr>
        <w:t>Dvoráku</w:t>
      </w:r>
      <w:proofErr w:type="spellEnd"/>
      <w:r w:rsidR="00D91136">
        <w:rPr>
          <w:rFonts w:ascii="Arial" w:hAnsi="Arial" w:cs="Arial"/>
        </w:rPr>
        <w:t>,</w:t>
      </w:r>
      <w:r w:rsidR="00E43E28">
        <w:rPr>
          <w:rFonts w:ascii="Arial" w:hAnsi="Arial" w:cs="Arial"/>
        </w:rPr>
        <w:t xml:space="preserve"> </w:t>
      </w:r>
      <w:r w:rsidR="00D91136">
        <w:rPr>
          <w:rFonts w:ascii="Arial" w:hAnsi="Arial" w:cs="Arial"/>
        </w:rPr>
        <w:t>Závlaha Stromovka, digitálně technická mapa města – doplnění pasportu zeleně.</w:t>
      </w:r>
    </w:p>
    <w:p w14:paraId="685E1F5F" w14:textId="4AA00FE3" w:rsidR="008E3AFB" w:rsidRPr="00A43336" w:rsidRDefault="008E3AFB" w:rsidP="009A352F">
      <w:pPr>
        <w:spacing w:after="0"/>
        <w:jc w:val="both"/>
        <w:rPr>
          <w:rFonts w:ascii="Arial" w:hAnsi="Arial" w:cs="Arial"/>
        </w:rPr>
      </w:pPr>
      <w:r w:rsidRPr="00A43336">
        <w:rPr>
          <w:rFonts w:ascii="Arial" w:hAnsi="Arial" w:cs="Arial"/>
          <w:b/>
        </w:rPr>
        <w:t xml:space="preserve">3749 ostatní činnosti k ochraně přírody: </w:t>
      </w:r>
      <w:r w:rsidRPr="00A43336">
        <w:rPr>
          <w:rFonts w:ascii="Arial" w:hAnsi="Arial" w:cs="Arial"/>
        </w:rPr>
        <w:t>značení památných stromů,</w:t>
      </w:r>
      <w:r w:rsidR="00CB6567">
        <w:rPr>
          <w:rFonts w:ascii="Arial" w:hAnsi="Arial" w:cs="Arial"/>
        </w:rPr>
        <w:t xml:space="preserve"> posudky na ochranu ŽP,</w:t>
      </w:r>
      <w:r w:rsidRPr="00A43336">
        <w:rPr>
          <w:rFonts w:ascii="Arial" w:hAnsi="Arial" w:cs="Arial"/>
        </w:rPr>
        <w:t xml:space="preserve"> ochrana jírovců, likvidace černých skládek</w:t>
      </w:r>
      <w:r w:rsidR="00DE1D9A" w:rsidRPr="00A43336">
        <w:rPr>
          <w:rFonts w:ascii="Arial" w:hAnsi="Arial" w:cs="Arial"/>
        </w:rPr>
        <w:t xml:space="preserve"> a údržba naučné stezky Březina</w:t>
      </w:r>
      <w:r w:rsidR="00F22F27" w:rsidRPr="00A43336">
        <w:rPr>
          <w:rFonts w:ascii="Arial" w:hAnsi="Arial" w:cs="Arial"/>
        </w:rPr>
        <w:t>, rezerva k zlepšení kvality ovzduší-dotace</w:t>
      </w:r>
    </w:p>
    <w:p w14:paraId="7DE6718D" w14:textId="77777777" w:rsidR="00DE1D9A" w:rsidRPr="00A43336" w:rsidRDefault="00DE1D9A" w:rsidP="008E3AFB">
      <w:pPr>
        <w:jc w:val="both"/>
        <w:rPr>
          <w:rFonts w:ascii="Arial" w:hAnsi="Arial" w:cs="Arial"/>
          <w:b/>
        </w:rPr>
      </w:pPr>
    </w:p>
    <w:p w14:paraId="0C9F1999" w14:textId="2065D996" w:rsidR="00DE1D9A" w:rsidRPr="00A43336" w:rsidRDefault="00DE1D9A" w:rsidP="00DE1D9A">
      <w:pPr>
        <w:spacing w:after="0"/>
        <w:jc w:val="both"/>
        <w:rPr>
          <w:rFonts w:ascii="Arial" w:hAnsi="Arial" w:cs="Arial"/>
          <w:b/>
          <w:u w:val="single"/>
        </w:rPr>
      </w:pPr>
      <w:r w:rsidRPr="00A43336">
        <w:rPr>
          <w:rFonts w:ascii="Arial" w:hAnsi="Arial" w:cs="Arial"/>
          <w:u w:val="single"/>
        </w:rPr>
        <w:t xml:space="preserve">Oddíl 39 – Ostatní služby pro obyvatelstvo:     </w:t>
      </w:r>
      <w:r w:rsidRPr="00A43336">
        <w:rPr>
          <w:rFonts w:ascii="Arial" w:hAnsi="Arial" w:cs="Arial"/>
          <w:u w:val="single"/>
        </w:rPr>
        <w:tab/>
      </w:r>
      <w:r w:rsidRPr="00A43336">
        <w:rPr>
          <w:rFonts w:ascii="Arial" w:hAnsi="Arial" w:cs="Arial"/>
          <w:u w:val="single"/>
        </w:rPr>
        <w:tab/>
      </w:r>
      <w:r w:rsidR="00634CE5" w:rsidRPr="00A43336">
        <w:rPr>
          <w:rFonts w:ascii="Arial" w:hAnsi="Arial" w:cs="Arial"/>
          <w:u w:val="single"/>
        </w:rPr>
        <w:t xml:space="preserve">      </w:t>
      </w:r>
      <w:r w:rsidR="00A43336">
        <w:rPr>
          <w:rFonts w:ascii="Arial" w:hAnsi="Arial" w:cs="Arial"/>
          <w:u w:val="single"/>
        </w:rPr>
        <w:t xml:space="preserve">   </w:t>
      </w:r>
      <w:r w:rsidR="00634CE5" w:rsidRPr="00A43336">
        <w:rPr>
          <w:rFonts w:ascii="Arial" w:hAnsi="Arial" w:cs="Arial"/>
          <w:u w:val="single"/>
        </w:rPr>
        <w:t xml:space="preserve">     </w:t>
      </w:r>
      <w:r w:rsidRPr="00A43336">
        <w:rPr>
          <w:rFonts w:ascii="Arial" w:hAnsi="Arial" w:cs="Arial"/>
          <w:b/>
          <w:u w:val="single"/>
        </w:rPr>
        <w:t xml:space="preserve">běžné výdaje </w:t>
      </w:r>
      <w:r w:rsidR="0064638A">
        <w:rPr>
          <w:rFonts w:ascii="Arial" w:hAnsi="Arial" w:cs="Arial"/>
          <w:b/>
          <w:u w:val="single"/>
        </w:rPr>
        <w:t>7</w:t>
      </w:r>
      <w:r w:rsidRPr="00A43336">
        <w:rPr>
          <w:rFonts w:ascii="Arial" w:hAnsi="Arial" w:cs="Arial"/>
          <w:b/>
          <w:u w:val="single"/>
        </w:rPr>
        <w:t>0 tis. Kč</w:t>
      </w:r>
    </w:p>
    <w:p w14:paraId="4EA5C14C" w14:textId="22D50305" w:rsidR="00DE1D9A" w:rsidRPr="00A43336" w:rsidRDefault="00DE1D9A" w:rsidP="00DE1D9A">
      <w:pPr>
        <w:jc w:val="both"/>
        <w:rPr>
          <w:rFonts w:ascii="Arial" w:hAnsi="Arial" w:cs="Arial"/>
        </w:rPr>
      </w:pPr>
      <w:r w:rsidRPr="00A43336">
        <w:rPr>
          <w:rFonts w:ascii="Arial" w:hAnsi="Arial" w:cs="Arial"/>
          <w:b/>
        </w:rPr>
        <w:t xml:space="preserve">3900 ostatní činnosti související se službami pro obyvatelstvo: </w:t>
      </w:r>
      <w:r w:rsidRPr="00A43336">
        <w:rPr>
          <w:rFonts w:ascii="Arial" w:hAnsi="Arial" w:cs="Arial"/>
        </w:rPr>
        <w:t>výdaje spojené s realizací projektu místní Agendy 21 a Zdraví  (přednášky o zdravém životním stylu, besedy pro zahrádkáře apod.)</w:t>
      </w:r>
    </w:p>
    <w:p w14:paraId="24584686" w14:textId="77777777" w:rsidR="00727FDF" w:rsidRPr="00A43336" w:rsidRDefault="00727FDF" w:rsidP="00DE1D9A">
      <w:pPr>
        <w:jc w:val="both"/>
        <w:rPr>
          <w:rFonts w:ascii="Arial" w:hAnsi="Arial" w:cs="Arial"/>
          <w:b/>
        </w:rPr>
      </w:pPr>
    </w:p>
    <w:p w14:paraId="4E08E94E" w14:textId="4D0919AC" w:rsidR="00654692" w:rsidRPr="00AE6FB5" w:rsidRDefault="000004A3" w:rsidP="00AE6FB5">
      <w:pPr>
        <w:jc w:val="both"/>
        <w:rPr>
          <w:rFonts w:ascii="Arial" w:hAnsi="Arial" w:cs="Arial"/>
          <w:b/>
          <w:u w:val="single"/>
        </w:rPr>
      </w:pPr>
      <w:r w:rsidRPr="00A43336">
        <w:rPr>
          <w:rFonts w:ascii="Arial" w:hAnsi="Arial" w:cs="Arial"/>
          <w:u w:val="single"/>
        </w:rPr>
        <w:t xml:space="preserve">Oddíl 43 – Sociální </w:t>
      </w:r>
      <w:r w:rsidR="00C661EF">
        <w:rPr>
          <w:rFonts w:ascii="Arial" w:hAnsi="Arial" w:cs="Arial"/>
          <w:u w:val="single"/>
        </w:rPr>
        <w:t>služby</w:t>
      </w:r>
      <w:r w:rsidRPr="00A43336">
        <w:rPr>
          <w:rFonts w:ascii="Arial" w:hAnsi="Arial" w:cs="Arial"/>
          <w:u w:val="single"/>
        </w:rPr>
        <w:tab/>
      </w:r>
      <w:r w:rsidRPr="00A43336">
        <w:rPr>
          <w:rFonts w:ascii="Arial" w:hAnsi="Arial" w:cs="Arial"/>
          <w:u w:val="single"/>
        </w:rPr>
        <w:tab/>
      </w:r>
      <w:r w:rsidRPr="00A43336">
        <w:rPr>
          <w:rFonts w:ascii="Arial" w:hAnsi="Arial" w:cs="Arial"/>
          <w:u w:val="single"/>
        </w:rPr>
        <w:tab/>
      </w:r>
      <w:r w:rsidR="00DE1D9A" w:rsidRPr="00A43336">
        <w:rPr>
          <w:rFonts w:ascii="Arial" w:hAnsi="Arial" w:cs="Arial"/>
          <w:u w:val="single"/>
        </w:rPr>
        <w:t xml:space="preserve">                </w:t>
      </w:r>
      <w:r w:rsidR="00AE6FB5">
        <w:rPr>
          <w:rFonts w:ascii="Arial" w:hAnsi="Arial" w:cs="Arial"/>
          <w:u w:val="single"/>
        </w:rPr>
        <w:t xml:space="preserve">          </w:t>
      </w:r>
      <w:r w:rsidRPr="00A43336">
        <w:rPr>
          <w:rFonts w:ascii="Arial" w:hAnsi="Arial" w:cs="Arial"/>
          <w:b/>
          <w:u w:val="single"/>
        </w:rPr>
        <w:t xml:space="preserve">běžné výdaje </w:t>
      </w:r>
      <w:r w:rsidR="00654692" w:rsidRPr="00A43336">
        <w:rPr>
          <w:rFonts w:ascii="Arial" w:hAnsi="Arial" w:cs="Arial"/>
          <w:b/>
          <w:u w:val="single"/>
        </w:rPr>
        <w:t xml:space="preserve">4 </w:t>
      </w:r>
      <w:r w:rsidR="003C6799">
        <w:rPr>
          <w:rFonts w:ascii="Arial" w:hAnsi="Arial" w:cs="Arial"/>
          <w:b/>
          <w:u w:val="single"/>
        </w:rPr>
        <w:t>540</w:t>
      </w:r>
      <w:r w:rsidR="00DE1D9A" w:rsidRPr="00A43336">
        <w:rPr>
          <w:rFonts w:ascii="Arial" w:hAnsi="Arial" w:cs="Arial"/>
          <w:b/>
          <w:u w:val="single"/>
        </w:rPr>
        <w:t>,</w:t>
      </w:r>
      <w:r w:rsidR="003C6799">
        <w:rPr>
          <w:rFonts w:ascii="Arial" w:hAnsi="Arial" w:cs="Arial"/>
          <w:b/>
          <w:u w:val="single"/>
        </w:rPr>
        <w:t>5</w:t>
      </w:r>
      <w:r w:rsidRPr="00A43336">
        <w:rPr>
          <w:rFonts w:ascii="Arial" w:hAnsi="Arial" w:cs="Arial"/>
          <w:b/>
          <w:u w:val="single"/>
        </w:rPr>
        <w:t xml:space="preserve"> tis. Kč</w:t>
      </w:r>
      <w:r w:rsidR="00AE6FB5">
        <w:rPr>
          <w:rFonts w:ascii="Arial" w:hAnsi="Arial" w:cs="Arial"/>
          <w:b/>
          <w:u w:val="single"/>
        </w:rPr>
        <w:t xml:space="preserve">  </w:t>
      </w:r>
      <w:r w:rsidR="00654692" w:rsidRPr="00A43336">
        <w:rPr>
          <w:rFonts w:ascii="Arial" w:hAnsi="Arial" w:cs="Arial"/>
          <w:bCs/>
        </w:rPr>
        <w:t xml:space="preserve">Finanční prostředky vyhrazené pro dotační program „Sociální služby“ </w:t>
      </w:r>
      <w:r w:rsidR="00EC0C1B" w:rsidRPr="00A43336">
        <w:rPr>
          <w:rFonts w:ascii="Arial" w:hAnsi="Arial" w:cs="Arial"/>
          <w:bCs/>
        </w:rPr>
        <w:t xml:space="preserve"> 4</w:t>
      </w:r>
      <w:r w:rsidR="005E259D">
        <w:rPr>
          <w:rFonts w:ascii="Arial" w:hAnsi="Arial" w:cs="Arial"/>
          <w:bCs/>
        </w:rPr>
        <w:t>5</w:t>
      </w:r>
      <w:r w:rsidR="00EC0C1B" w:rsidRPr="00A43336">
        <w:rPr>
          <w:rFonts w:ascii="Arial" w:hAnsi="Arial" w:cs="Arial"/>
          <w:bCs/>
        </w:rPr>
        <w:t xml:space="preserve">00 tis. Kč </w:t>
      </w:r>
      <w:r w:rsidR="00867E33" w:rsidRPr="00A43336">
        <w:rPr>
          <w:rFonts w:ascii="Arial" w:hAnsi="Arial" w:cs="Arial"/>
          <w:bCs/>
        </w:rPr>
        <w:t xml:space="preserve">dle </w:t>
      </w:r>
      <w:r w:rsidR="00666ED1" w:rsidRPr="00A43336">
        <w:rPr>
          <w:rFonts w:ascii="Arial" w:hAnsi="Arial" w:cs="Arial"/>
          <w:bCs/>
        </w:rPr>
        <w:t>„</w:t>
      </w:r>
      <w:r w:rsidR="00867E33" w:rsidRPr="00A43336">
        <w:rPr>
          <w:rFonts w:ascii="Arial" w:hAnsi="Arial" w:cs="Arial"/>
          <w:bCs/>
        </w:rPr>
        <w:t>Zásad</w:t>
      </w:r>
      <w:r w:rsidR="00666ED1" w:rsidRPr="00A43336">
        <w:rPr>
          <w:rFonts w:ascii="Arial" w:hAnsi="Arial" w:cs="Arial"/>
          <w:bCs/>
        </w:rPr>
        <w:t>“</w:t>
      </w:r>
      <w:r w:rsidR="00867E33" w:rsidRPr="00A43336">
        <w:rPr>
          <w:rFonts w:ascii="Arial" w:hAnsi="Arial" w:cs="Arial"/>
          <w:bCs/>
        </w:rPr>
        <w:t xml:space="preserve"> </w:t>
      </w:r>
      <w:r w:rsidR="00EC0C1B" w:rsidRPr="00A43336">
        <w:rPr>
          <w:rFonts w:ascii="Arial" w:hAnsi="Arial" w:cs="Arial"/>
          <w:bCs/>
        </w:rPr>
        <w:t xml:space="preserve">(převod </w:t>
      </w:r>
      <w:r w:rsidR="00057E7F" w:rsidRPr="00A43336">
        <w:rPr>
          <w:rFonts w:ascii="Arial" w:hAnsi="Arial" w:cs="Arial"/>
          <w:bCs/>
        </w:rPr>
        <w:t>dotace na Pojízdnou prodejnu</w:t>
      </w:r>
      <w:r w:rsidR="00F22F27" w:rsidRPr="00A43336">
        <w:rPr>
          <w:rFonts w:ascii="Arial" w:hAnsi="Arial" w:cs="Arial"/>
          <w:bCs/>
        </w:rPr>
        <w:t xml:space="preserve"> </w:t>
      </w:r>
      <w:r w:rsidR="00057E7F" w:rsidRPr="00A43336">
        <w:rPr>
          <w:rFonts w:ascii="Arial" w:hAnsi="Arial" w:cs="Arial"/>
          <w:bCs/>
        </w:rPr>
        <w:t>ve výši 2</w:t>
      </w:r>
      <w:r w:rsidR="005E259D">
        <w:rPr>
          <w:rFonts w:ascii="Arial" w:hAnsi="Arial" w:cs="Arial"/>
          <w:bCs/>
        </w:rPr>
        <w:t>4,5</w:t>
      </w:r>
      <w:r w:rsidR="00057E7F" w:rsidRPr="00A43336">
        <w:rPr>
          <w:rFonts w:ascii="Arial" w:hAnsi="Arial" w:cs="Arial"/>
          <w:bCs/>
        </w:rPr>
        <w:t xml:space="preserve"> tis. Kč zařaze</w:t>
      </w:r>
      <w:r w:rsidR="00EC0C1B" w:rsidRPr="00A43336">
        <w:rPr>
          <w:rFonts w:ascii="Arial" w:hAnsi="Arial" w:cs="Arial"/>
          <w:bCs/>
        </w:rPr>
        <w:t>né</w:t>
      </w:r>
      <w:r w:rsidR="00057E7F" w:rsidRPr="00A43336">
        <w:rPr>
          <w:rFonts w:ascii="Arial" w:hAnsi="Arial" w:cs="Arial"/>
          <w:bCs/>
        </w:rPr>
        <w:t xml:space="preserve"> pod programem Sociální služby </w:t>
      </w:r>
      <w:r w:rsidR="00EC0C1B" w:rsidRPr="00A43336">
        <w:rPr>
          <w:rFonts w:ascii="Arial" w:hAnsi="Arial" w:cs="Arial"/>
          <w:bCs/>
        </w:rPr>
        <w:t xml:space="preserve">do </w:t>
      </w:r>
      <w:r w:rsidR="00057E7F" w:rsidRPr="00A43336">
        <w:rPr>
          <w:rFonts w:ascii="Arial" w:hAnsi="Arial" w:cs="Arial"/>
          <w:bCs/>
        </w:rPr>
        <w:t> oddíl</w:t>
      </w:r>
      <w:r w:rsidR="00EC0C1B" w:rsidRPr="00A43336">
        <w:rPr>
          <w:rFonts w:ascii="Arial" w:hAnsi="Arial" w:cs="Arial"/>
          <w:bCs/>
        </w:rPr>
        <w:t xml:space="preserve">u </w:t>
      </w:r>
      <w:r w:rsidR="00057E7F" w:rsidRPr="00A43336">
        <w:rPr>
          <w:rFonts w:ascii="Arial" w:hAnsi="Arial" w:cs="Arial"/>
          <w:bCs/>
        </w:rPr>
        <w:t>36 – komunální služby</w:t>
      </w:r>
      <w:r w:rsidR="00EC0C1B" w:rsidRPr="00A43336">
        <w:rPr>
          <w:rFonts w:ascii="Arial" w:hAnsi="Arial" w:cs="Arial"/>
          <w:bCs/>
        </w:rPr>
        <w:t>)</w:t>
      </w:r>
    </w:p>
    <w:p w14:paraId="00543ADA" w14:textId="77777777" w:rsidR="00654692" w:rsidRPr="00A43336" w:rsidRDefault="00654692" w:rsidP="009A352F">
      <w:pPr>
        <w:spacing w:after="0"/>
        <w:jc w:val="both"/>
        <w:rPr>
          <w:rFonts w:ascii="Arial" w:hAnsi="Arial" w:cs="Arial"/>
          <w:b/>
        </w:rPr>
      </w:pPr>
    </w:p>
    <w:p w14:paraId="2ACC9D41" w14:textId="1B2798CC" w:rsidR="008E3AFB" w:rsidRDefault="008E3AFB" w:rsidP="009A352F">
      <w:pPr>
        <w:spacing w:after="0"/>
        <w:jc w:val="both"/>
        <w:rPr>
          <w:rFonts w:ascii="Arial" w:hAnsi="Arial" w:cs="Arial"/>
        </w:rPr>
      </w:pPr>
      <w:r w:rsidRPr="00A43336">
        <w:rPr>
          <w:rFonts w:ascii="Arial" w:hAnsi="Arial" w:cs="Arial"/>
          <w:b/>
        </w:rPr>
        <w:lastRenderedPageBreak/>
        <w:t xml:space="preserve">4341 sociální pomoc osobám v hmotné nouzi a občanům sociálně nepřizpůsobivým: </w:t>
      </w:r>
      <w:r w:rsidRPr="00A43336">
        <w:rPr>
          <w:rFonts w:ascii="Arial" w:hAnsi="Arial" w:cs="Arial"/>
        </w:rPr>
        <w:t xml:space="preserve"> mimořádné výdaje k zajištění občanům v případech, kdy jim nemůže být poskytnuta sociální dávka podle příslušného právního předpisu, jedná se o výjimečné a ojedinělé případy</w:t>
      </w:r>
      <w:r w:rsidR="001D2C63" w:rsidRPr="00A43336">
        <w:rPr>
          <w:rFonts w:ascii="Arial" w:hAnsi="Arial" w:cs="Arial"/>
        </w:rPr>
        <w:t xml:space="preserve"> (azylové ubytování, zvláštní pomoc osobám, které se dostaly bez vlastního zavinění do nepříznivých poměrů nebo v nich žijí)</w:t>
      </w:r>
    </w:p>
    <w:p w14:paraId="591D8CDF" w14:textId="7412642A" w:rsidR="005E259D" w:rsidRPr="005E259D" w:rsidRDefault="005E259D" w:rsidP="009A352F">
      <w:pPr>
        <w:spacing w:after="0"/>
        <w:jc w:val="both"/>
        <w:rPr>
          <w:rFonts w:ascii="Arial" w:hAnsi="Arial" w:cs="Arial"/>
        </w:rPr>
      </w:pPr>
      <w:r w:rsidRPr="005E259D">
        <w:rPr>
          <w:rFonts w:ascii="Arial" w:hAnsi="Arial" w:cs="Arial"/>
          <w:b/>
          <w:bCs/>
        </w:rPr>
        <w:t>4359</w:t>
      </w:r>
      <w:r>
        <w:rPr>
          <w:rFonts w:ascii="Arial" w:hAnsi="Arial" w:cs="Arial"/>
          <w:b/>
          <w:bCs/>
        </w:rPr>
        <w:t xml:space="preserve"> ostatní služby a činnosti v oblasti sociální péče – </w:t>
      </w:r>
      <w:r>
        <w:rPr>
          <w:rFonts w:ascii="Arial" w:hAnsi="Arial" w:cs="Arial"/>
        </w:rPr>
        <w:t>Festival sociálních služeb FESST</w:t>
      </w:r>
    </w:p>
    <w:p w14:paraId="0AAB8F2C" w14:textId="77777777" w:rsidR="00594E69" w:rsidRDefault="00594E69" w:rsidP="00594E69">
      <w:pPr>
        <w:ind w:left="5664"/>
        <w:jc w:val="both"/>
        <w:rPr>
          <w:rFonts w:ascii="Arial" w:hAnsi="Arial" w:cs="Arial"/>
          <w:b/>
        </w:rPr>
      </w:pPr>
    </w:p>
    <w:p w14:paraId="247DD602" w14:textId="601C3083" w:rsidR="00594E69" w:rsidRDefault="00594E69" w:rsidP="00594E69">
      <w:pPr>
        <w:spacing w:after="0"/>
        <w:ind w:left="4956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b/>
        </w:rPr>
        <w:t xml:space="preserve">        </w:t>
      </w:r>
      <w:r w:rsidRPr="00A43336">
        <w:rPr>
          <w:rFonts w:ascii="Arial" w:hAnsi="Arial" w:cs="Arial"/>
          <w:b/>
        </w:rPr>
        <w:t>kapitálové výdaje</w:t>
      </w:r>
      <w:r>
        <w:rPr>
          <w:rFonts w:ascii="Arial" w:hAnsi="Arial" w:cs="Arial"/>
          <w:b/>
        </w:rPr>
        <w:t xml:space="preserve"> 10 0</w:t>
      </w:r>
      <w:r w:rsidRPr="00A43336">
        <w:rPr>
          <w:rFonts w:ascii="Arial" w:hAnsi="Arial" w:cs="Arial"/>
          <w:b/>
        </w:rPr>
        <w:t>00,0 tis. Kč</w:t>
      </w:r>
    </w:p>
    <w:p w14:paraId="687AF385" w14:textId="1D356559" w:rsidR="00594E69" w:rsidRPr="00A43336" w:rsidRDefault="000004A3" w:rsidP="000004A3">
      <w:pPr>
        <w:spacing w:after="0"/>
        <w:jc w:val="both"/>
        <w:rPr>
          <w:rFonts w:ascii="Arial" w:hAnsi="Arial" w:cs="Arial"/>
          <w:b/>
          <w:u w:val="single"/>
        </w:rPr>
      </w:pPr>
      <w:r w:rsidRPr="00A43336">
        <w:rPr>
          <w:rFonts w:ascii="Arial" w:hAnsi="Arial" w:cs="Arial"/>
          <w:u w:val="single"/>
        </w:rPr>
        <w:t xml:space="preserve">Oddíl 52 – Civilní </w:t>
      </w:r>
      <w:r w:rsidR="00305DE5" w:rsidRPr="00A43336">
        <w:rPr>
          <w:rFonts w:ascii="Arial" w:hAnsi="Arial" w:cs="Arial"/>
          <w:u w:val="single"/>
        </w:rPr>
        <w:t xml:space="preserve">příprava </w:t>
      </w:r>
      <w:r w:rsidRPr="00A43336">
        <w:rPr>
          <w:rFonts w:ascii="Arial" w:hAnsi="Arial" w:cs="Arial"/>
          <w:u w:val="single"/>
        </w:rPr>
        <w:t xml:space="preserve">na krizové stavy:                   </w:t>
      </w:r>
      <w:r w:rsidR="00A43336">
        <w:rPr>
          <w:rFonts w:ascii="Arial" w:hAnsi="Arial" w:cs="Arial"/>
          <w:u w:val="single"/>
        </w:rPr>
        <w:t xml:space="preserve">        </w:t>
      </w:r>
      <w:r w:rsidRPr="00A43336">
        <w:rPr>
          <w:rFonts w:ascii="Arial" w:hAnsi="Arial" w:cs="Arial"/>
          <w:u w:val="single"/>
        </w:rPr>
        <w:t xml:space="preserve">  </w:t>
      </w:r>
      <w:r w:rsidRPr="00A43336">
        <w:rPr>
          <w:rFonts w:ascii="Arial" w:hAnsi="Arial" w:cs="Arial"/>
          <w:b/>
          <w:u w:val="single"/>
        </w:rPr>
        <w:t xml:space="preserve">běžné výdaje   </w:t>
      </w:r>
      <w:r w:rsidR="00DE1D9A" w:rsidRPr="00A43336">
        <w:rPr>
          <w:rFonts w:ascii="Arial" w:hAnsi="Arial" w:cs="Arial"/>
          <w:b/>
          <w:u w:val="single"/>
        </w:rPr>
        <w:t>2</w:t>
      </w:r>
      <w:r w:rsidR="00594E69">
        <w:rPr>
          <w:rFonts w:ascii="Arial" w:hAnsi="Arial" w:cs="Arial"/>
          <w:b/>
          <w:u w:val="single"/>
        </w:rPr>
        <w:t>87</w:t>
      </w:r>
      <w:r w:rsidR="00DE1D9A" w:rsidRPr="00A43336">
        <w:rPr>
          <w:rFonts w:ascii="Arial" w:hAnsi="Arial" w:cs="Arial"/>
          <w:b/>
          <w:u w:val="single"/>
        </w:rPr>
        <w:t>,0</w:t>
      </w:r>
      <w:r w:rsidRPr="00A43336">
        <w:rPr>
          <w:rFonts w:ascii="Arial" w:hAnsi="Arial" w:cs="Arial"/>
          <w:b/>
          <w:u w:val="single"/>
        </w:rPr>
        <w:t xml:space="preserve">  tis. Kč</w:t>
      </w:r>
    </w:p>
    <w:p w14:paraId="5795B8DB" w14:textId="4BFE1D51" w:rsidR="00EB45E9" w:rsidRDefault="00EB45E9" w:rsidP="009A352F">
      <w:pPr>
        <w:spacing w:after="0"/>
        <w:jc w:val="both"/>
        <w:rPr>
          <w:rFonts w:ascii="Arial" w:hAnsi="Arial" w:cs="Arial"/>
        </w:rPr>
      </w:pPr>
      <w:r w:rsidRPr="00A43336">
        <w:rPr>
          <w:rFonts w:ascii="Arial" w:hAnsi="Arial" w:cs="Arial"/>
          <w:b/>
        </w:rPr>
        <w:t xml:space="preserve">5273 ostatní správa v oblasti krizového řízení: </w:t>
      </w:r>
      <w:r w:rsidRPr="00A43336">
        <w:rPr>
          <w:rFonts w:ascii="Arial" w:hAnsi="Arial" w:cs="Arial"/>
        </w:rPr>
        <w:t>výdaje na rekonstrukce, opravy a údržbu varovného informačního systému obyvatelstva</w:t>
      </w:r>
      <w:r w:rsidR="00666ED1" w:rsidRPr="00A43336">
        <w:rPr>
          <w:rFonts w:ascii="Arial" w:hAnsi="Arial" w:cs="Arial"/>
        </w:rPr>
        <w:t xml:space="preserve">, </w:t>
      </w:r>
      <w:r w:rsidR="00704100">
        <w:rPr>
          <w:rFonts w:ascii="Arial" w:hAnsi="Arial" w:cs="Arial"/>
        </w:rPr>
        <w:t xml:space="preserve">ochranné pomůcky, DDHM, služby, ostatní </w:t>
      </w:r>
      <w:proofErr w:type="spellStart"/>
      <w:r w:rsidR="00704100">
        <w:rPr>
          <w:rFonts w:ascii="Arial" w:hAnsi="Arial" w:cs="Arial"/>
        </w:rPr>
        <w:t>neinv</w:t>
      </w:r>
      <w:proofErr w:type="spellEnd"/>
      <w:r w:rsidR="00704100">
        <w:rPr>
          <w:rFonts w:ascii="Arial" w:hAnsi="Arial" w:cs="Arial"/>
        </w:rPr>
        <w:t xml:space="preserve">. transfery obyvatelstvu, </w:t>
      </w:r>
      <w:r w:rsidR="00666ED1" w:rsidRPr="00A43336">
        <w:rPr>
          <w:rFonts w:ascii="Arial" w:hAnsi="Arial" w:cs="Arial"/>
        </w:rPr>
        <w:t>rezerva na řešení krizí ve výši 100 tis. Kč</w:t>
      </w:r>
    </w:p>
    <w:p w14:paraId="33F22BCC" w14:textId="7ECE7AA0" w:rsidR="003B0BDD" w:rsidRPr="00A43336" w:rsidRDefault="003B0BDD" w:rsidP="009A352F">
      <w:pPr>
        <w:spacing w:after="0"/>
        <w:jc w:val="both"/>
        <w:rPr>
          <w:rFonts w:ascii="Arial" w:hAnsi="Arial" w:cs="Arial"/>
          <w:b/>
        </w:rPr>
      </w:pPr>
      <w:proofErr w:type="spellStart"/>
      <w:r>
        <w:rPr>
          <w:rFonts w:ascii="Arial" w:hAnsi="Arial" w:cs="Arial"/>
        </w:rPr>
        <w:t>Kapit</w:t>
      </w:r>
      <w:proofErr w:type="spellEnd"/>
      <w:r>
        <w:rPr>
          <w:rFonts w:ascii="Arial" w:hAnsi="Arial" w:cs="Arial"/>
        </w:rPr>
        <w:t xml:space="preserve">. výdaje - Rozšíření </w:t>
      </w:r>
      <w:proofErr w:type="spellStart"/>
      <w:r>
        <w:rPr>
          <w:rFonts w:ascii="Arial" w:hAnsi="Arial" w:cs="Arial"/>
        </w:rPr>
        <w:t>digit</w:t>
      </w:r>
      <w:proofErr w:type="spellEnd"/>
      <w:r>
        <w:rPr>
          <w:rFonts w:ascii="Arial" w:hAnsi="Arial" w:cs="Arial"/>
        </w:rPr>
        <w:t>.</w:t>
      </w:r>
      <w:r w:rsidR="00EC281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povodňového plánu a varovného </w:t>
      </w:r>
      <w:proofErr w:type="spellStart"/>
      <w:r>
        <w:rPr>
          <w:rFonts w:ascii="Arial" w:hAnsi="Arial" w:cs="Arial"/>
        </w:rPr>
        <w:t>inf</w:t>
      </w:r>
      <w:proofErr w:type="spellEnd"/>
      <w:r>
        <w:rPr>
          <w:rFonts w:ascii="Arial" w:hAnsi="Arial" w:cs="Arial"/>
        </w:rPr>
        <w:t>.</w:t>
      </w:r>
      <w:r w:rsidR="00EC281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systému pro město Humpolec – žádost o dotaci </w:t>
      </w:r>
    </w:p>
    <w:p w14:paraId="25E196E2" w14:textId="60573E62" w:rsidR="000004A3" w:rsidRPr="00A43336" w:rsidRDefault="000004A3" w:rsidP="000004A3">
      <w:pPr>
        <w:spacing w:before="100" w:beforeAutospacing="1" w:after="0"/>
        <w:ind w:left="4248" w:firstLine="708"/>
        <w:jc w:val="both"/>
        <w:rPr>
          <w:rFonts w:ascii="Arial" w:hAnsi="Arial" w:cs="Arial"/>
          <w:b/>
        </w:rPr>
      </w:pPr>
      <w:r w:rsidRPr="00A43336">
        <w:rPr>
          <w:rFonts w:ascii="Arial" w:hAnsi="Arial" w:cs="Arial"/>
          <w:b/>
        </w:rPr>
        <w:t xml:space="preserve">     </w:t>
      </w:r>
      <w:r w:rsidR="00A43336">
        <w:rPr>
          <w:rFonts w:ascii="Arial" w:hAnsi="Arial" w:cs="Arial"/>
          <w:b/>
        </w:rPr>
        <w:t xml:space="preserve">   </w:t>
      </w:r>
      <w:r w:rsidRPr="00A43336">
        <w:rPr>
          <w:rFonts w:ascii="Arial" w:hAnsi="Arial" w:cs="Arial"/>
          <w:b/>
        </w:rPr>
        <w:t xml:space="preserve">     kapitálové výdaje </w:t>
      </w:r>
      <w:r w:rsidR="00232E7D">
        <w:rPr>
          <w:rFonts w:ascii="Arial" w:hAnsi="Arial" w:cs="Arial"/>
          <w:b/>
        </w:rPr>
        <w:t>7</w:t>
      </w:r>
      <w:r w:rsidR="009F4EF6" w:rsidRPr="00A43336">
        <w:rPr>
          <w:rFonts w:ascii="Arial" w:hAnsi="Arial" w:cs="Arial"/>
          <w:b/>
        </w:rPr>
        <w:t>0</w:t>
      </w:r>
      <w:r w:rsidR="009D4B25" w:rsidRPr="00A43336">
        <w:rPr>
          <w:rFonts w:ascii="Arial" w:hAnsi="Arial" w:cs="Arial"/>
          <w:b/>
        </w:rPr>
        <w:t>0</w:t>
      </w:r>
      <w:r w:rsidR="009F4EF6" w:rsidRPr="00A43336">
        <w:rPr>
          <w:rFonts w:ascii="Arial" w:hAnsi="Arial" w:cs="Arial"/>
          <w:b/>
        </w:rPr>
        <w:t xml:space="preserve">,0 </w:t>
      </w:r>
      <w:r w:rsidRPr="00A43336">
        <w:rPr>
          <w:rFonts w:ascii="Arial" w:hAnsi="Arial" w:cs="Arial"/>
          <w:b/>
        </w:rPr>
        <w:t>tis. Kč</w:t>
      </w:r>
    </w:p>
    <w:p w14:paraId="5A66101A" w14:textId="7F343F3A" w:rsidR="000004A3" w:rsidRPr="00A43336" w:rsidRDefault="000004A3" w:rsidP="000004A3">
      <w:pPr>
        <w:spacing w:after="0"/>
        <w:jc w:val="both"/>
        <w:rPr>
          <w:rFonts w:ascii="Arial" w:hAnsi="Arial" w:cs="Arial"/>
          <w:b/>
          <w:u w:val="single"/>
        </w:rPr>
      </w:pPr>
      <w:r w:rsidRPr="00A43336">
        <w:rPr>
          <w:rFonts w:ascii="Arial" w:hAnsi="Arial" w:cs="Arial"/>
          <w:u w:val="single"/>
        </w:rPr>
        <w:t xml:space="preserve">Oddíl 53 – Bezpečnost </w:t>
      </w:r>
      <w:r w:rsidR="00C661EF">
        <w:rPr>
          <w:rFonts w:ascii="Arial" w:hAnsi="Arial" w:cs="Arial"/>
          <w:u w:val="single"/>
        </w:rPr>
        <w:t>a veřejný pořádek</w:t>
      </w:r>
      <w:r w:rsidRPr="00A43336">
        <w:rPr>
          <w:rFonts w:ascii="Arial" w:hAnsi="Arial" w:cs="Arial"/>
          <w:u w:val="single"/>
        </w:rPr>
        <w:t xml:space="preserve">                        </w:t>
      </w:r>
      <w:r w:rsidR="00A43336">
        <w:rPr>
          <w:rFonts w:ascii="Arial" w:hAnsi="Arial" w:cs="Arial"/>
          <w:u w:val="single"/>
        </w:rPr>
        <w:t xml:space="preserve">         </w:t>
      </w:r>
      <w:r w:rsidRPr="00A43336">
        <w:rPr>
          <w:rFonts w:ascii="Arial" w:hAnsi="Arial" w:cs="Arial"/>
          <w:u w:val="single"/>
        </w:rPr>
        <w:t xml:space="preserve">   </w:t>
      </w:r>
      <w:r w:rsidR="00634CE5" w:rsidRPr="00A43336">
        <w:rPr>
          <w:rFonts w:ascii="Arial" w:hAnsi="Arial" w:cs="Arial"/>
          <w:u w:val="single"/>
        </w:rPr>
        <w:t xml:space="preserve"> </w:t>
      </w:r>
      <w:r w:rsidRPr="00A43336">
        <w:rPr>
          <w:rFonts w:ascii="Arial" w:hAnsi="Arial" w:cs="Arial"/>
          <w:b/>
          <w:u w:val="single"/>
        </w:rPr>
        <w:t xml:space="preserve">běžné výdaje </w:t>
      </w:r>
      <w:r w:rsidR="00232E7D">
        <w:rPr>
          <w:rFonts w:ascii="Arial" w:hAnsi="Arial" w:cs="Arial"/>
          <w:b/>
          <w:u w:val="single"/>
        </w:rPr>
        <w:t>820</w:t>
      </w:r>
      <w:r w:rsidR="009F4EF6" w:rsidRPr="00A43336">
        <w:rPr>
          <w:rFonts w:ascii="Arial" w:hAnsi="Arial" w:cs="Arial"/>
          <w:b/>
          <w:u w:val="single"/>
        </w:rPr>
        <w:t xml:space="preserve">,0 </w:t>
      </w:r>
      <w:r w:rsidRPr="00A43336">
        <w:rPr>
          <w:rFonts w:ascii="Arial" w:hAnsi="Arial" w:cs="Arial"/>
          <w:b/>
          <w:u w:val="single"/>
        </w:rPr>
        <w:t>tis. Kč</w:t>
      </w:r>
    </w:p>
    <w:p w14:paraId="18849189" w14:textId="126187F9" w:rsidR="00EB45E9" w:rsidRPr="00A43336" w:rsidRDefault="00EB45E9" w:rsidP="009A352F">
      <w:pPr>
        <w:spacing w:after="0"/>
        <w:jc w:val="both"/>
        <w:rPr>
          <w:rFonts w:ascii="Arial" w:hAnsi="Arial" w:cs="Arial"/>
          <w:b/>
        </w:rPr>
      </w:pPr>
      <w:r w:rsidRPr="00A43336">
        <w:rPr>
          <w:rFonts w:ascii="Arial" w:hAnsi="Arial" w:cs="Arial"/>
          <w:b/>
        </w:rPr>
        <w:t>5311 bezpečnost a veřejný pořádek:</w:t>
      </w:r>
      <w:r w:rsidRPr="00A43336">
        <w:rPr>
          <w:rFonts w:ascii="Arial" w:hAnsi="Arial" w:cs="Arial"/>
        </w:rPr>
        <w:t xml:space="preserve">  výdaje na modernizaci,</w:t>
      </w:r>
      <w:r w:rsidR="00EA60BE">
        <w:rPr>
          <w:rFonts w:ascii="Arial" w:hAnsi="Arial" w:cs="Arial"/>
        </w:rPr>
        <w:t xml:space="preserve"> provoz,</w:t>
      </w:r>
      <w:r w:rsidRPr="00A43336">
        <w:rPr>
          <w:rFonts w:ascii="Arial" w:hAnsi="Arial" w:cs="Arial"/>
        </w:rPr>
        <w:t xml:space="preserve"> opravy a údržbu kamerového systému města</w:t>
      </w:r>
    </w:p>
    <w:p w14:paraId="30CFF150" w14:textId="670A33AC" w:rsidR="000004A3" w:rsidRPr="00A43336" w:rsidRDefault="000004A3" w:rsidP="000004A3">
      <w:pPr>
        <w:spacing w:before="100" w:beforeAutospacing="1" w:after="0"/>
        <w:ind w:left="4248" w:firstLine="708"/>
        <w:jc w:val="both"/>
        <w:rPr>
          <w:rFonts w:ascii="Arial" w:hAnsi="Arial" w:cs="Arial"/>
          <w:b/>
        </w:rPr>
      </w:pPr>
      <w:r w:rsidRPr="00A43336">
        <w:rPr>
          <w:rFonts w:ascii="Arial" w:hAnsi="Arial" w:cs="Arial"/>
          <w:b/>
        </w:rPr>
        <w:t xml:space="preserve">          </w:t>
      </w:r>
      <w:r w:rsidR="00494F52" w:rsidRPr="00A43336">
        <w:rPr>
          <w:rFonts w:ascii="Arial" w:hAnsi="Arial" w:cs="Arial"/>
          <w:b/>
        </w:rPr>
        <w:t xml:space="preserve">kapitálové výdaje </w:t>
      </w:r>
      <w:r w:rsidR="00494F52">
        <w:rPr>
          <w:rFonts w:ascii="Arial" w:hAnsi="Arial" w:cs="Arial"/>
          <w:b/>
        </w:rPr>
        <w:t>1 200</w:t>
      </w:r>
      <w:r w:rsidR="00494F52" w:rsidRPr="00A43336">
        <w:rPr>
          <w:rFonts w:ascii="Arial" w:hAnsi="Arial" w:cs="Arial"/>
          <w:b/>
        </w:rPr>
        <w:t>,0 tis. Kč</w:t>
      </w:r>
      <w:r w:rsidRPr="00A43336">
        <w:rPr>
          <w:rFonts w:ascii="Arial" w:hAnsi="Arial" w:cs="Arial"/>
          <w:b/>
        </w:rPr>
        <w:t xml:space="preserve">     </w:t>
      </w:r>
    </w:p>
    <w:p w14:paraId="75C6139F" w14:textId="4AEBAF0D" w:rsidR="00494F52" w:rsidRPr="00A43336" w:rsidRDefault="000004A3" w:rsidP="000004A3">
      <w:pPr>
        <w:spacing w:after="0"/>
        <w:jc w:val="both"/>
        <w:rPr>
          <w:rFonts w:ascii="Arial" w:hAnsi="Arial" w:cs="Arial"/>
          <w:b/>
          <w:u w:val="single"/>
        </w:rPr>
      </w:pPr>
      <w:r w:rsidRPr="00A43336">
        <w:rPr>
          <w:rFonts w:ascii="Arial" w:hAnsi="Arial" w:cs="Arial"/>
          <w:u w:val="single"/>
        </w:rPr>
        <w:t xml:space="preserve">Oddíl 55 – Požární ochrana:                                           </w:t>
      </w:r>
      <w:r w:rsidR="00A43336">
        <w:rPr>
          <w:rFonts w:ascii="Arial" w:hAnsi="Arial" w:cs="Arial"/>
          <w:u w:val="single"/>
        </w:rPr>
        <w:t xml:space="preserve">        </w:t>
      </w:r>
      <w:r w:rsidRPr="00A43336">
        <w:rPr>
          <w:rFonts w:ascii="Arial" w:hAnsi="Arial" w:cs="Arial"/>
          <w:u w:val="single"/>
        </w:rPr>
        <w:t xml:space="preserve">  </w:t>
      </w:r>
      <w:r w:rsidRPr="00A43336">
        <w:rPr>
          <w:rFonts w:ascii="Arial" w:hAnsi="Arial" w:cs="Arial"/>
          <w:b/>
          <w:u w:val="single"/>
        </w:rPr>
        <w:t>běžné výdaje</w:t>
      </w:r>
      <w:r w:rsidR="009F4EF6" w:rsidRPr="00A43336">
        <w:rPr>
          <w:rFonts w:ascii="Arial" w:hAnsi="Arial" w:cs="Arial"/>
          <w:b/>
          <w:u w:val="single"/>
        </w:rPr>
        <w:t xml:space="preserve"> </w:t>
      </w:r>
      <w:r w:rsidR="009F2962">
        <w:rPr>
          <w:rFonts w:ascii="Arial" w:hAnsi="Arial" w:cs="Arial"/>
          <w:b/>
          <w:u w:val="single"/>
        </w:rPr>
        <w:t>2 315,7</w:t>
      </w:r>
      <w:r w:rsidRPr="00A43336">
        <w:rPr>
          <w:rFonts w:ascii="Arial" w:hAnsi="Arial" w:cs="Arial"/>
          <w:b/>
          <w:u w:val="single"/>
        </w:rPr>
        <w:t xml:space="preserve"> tis. Kč</w:t>
      </w:r>
    </w:p>
    <w:p w14:paraId="48D1761C" w14:textId="111737FB" w:rsidR="00EB45E9" w:rsidRPr="00A43336" w:rsidRDefault="00EB45E9" w:rsidP="009A352F">
      <w:pPr>
        <w:spacing w:after="0"/>
        <w:jc w:val="both"/>
        <w:rPr>
          <w:rFonts w:ascii="Arial" w:hAnsi="Arial" w:cs="Arial"/>
          <w:b/>
        </w:rPr>
      </w:pPr>
      <w:r w:rsidRPr="00A43336">
        <w:rPr>
          <w:rFonts w:ascii="Arial" w:hAnsi="Arial" w:cs="Arial"/>
          <w:b/>
        </w:rPr>
        <w:t xml:space="preserve">5512 požární ochrana – dobrovolná část:  </w:t>
      </w:r>
      <w:r w:rsidRPr="00A43336">
        <w:rPr>
          <w:rFonts w:ascii="Arial" w:hAnsi="Arial" w:cs="Arial"/>
        </w:rPr>
        <w:t xml:space="preserve">podpora jednotek sborů dobrovolných hasičů, zahrnuje výdaje na refundace mezd a pojistného, ochranné pomůcky, oděv, obuv, opravy, PHM, energie, školení, opravy, energie, pohoštění,  nájemné a různé služby. </w:t>
      </w:r>
      <w:r w:rsidR="00461784" w:rsidRPr="00A43336">
        <w:rPr>
          <w:rFonts w:ascii="Arial" w:hAnsi="Arial" w:cs="Arial"/>
          <w:bCs/>
        </w:rPr>
        <w:t>Dotace kategorie C (podporované činnosti v oblasti ostatních zájmových činností) dle „</w:t>
      </w:r>
      <w:proofErr w:type="spellStart"/>
      <w:r w:rsidR="00461784" w:rsidRPr="00A43336">
        <w:rPr>
          <w:rFonts w:ascii="Arial" w:hAnsi="Arial" w:cs="Arial"/>
          <w:bCs/>
        </w:rPr>
        <w:t>Zásad“ve</w:t>
      </w:r>
      <w:proofErr w:type="spellEnd"/>
      <w:r w:rsidR="00461784" w:rsidRPr="00A43336">
        <w:rPr>
          <w:rFonts w:ascii="Arial" w:hAnsi="Arial" w:cs="Arial"/>
          <w:bCs/>
        </w:rPr>
        <w:t xml:space="preserve"> výši </w:t>
      </w:r>
      <w:r w:rsidR="005231C3">
        <w:rPr>
          <w:rFonts w:ascii="Arial" w:hAnsi="Arial" w:cs="Arial"/>
          <w:bCs/>
        </w:rPr>
        <w:t>339,7</w:t>
      </w:r>
      <w:r w:rsidR="00461784" w:rsidRPr="00A43336">
        <w:rPr>
          <w:rFonts w:ascii="Arial" w:hAnsi="Arial" w:cs="Arial"/>
          <w:bCs/>
        </w:rPr>
        <w:t xml:space="preserve"> </w:t>
      </w:r>
      <w:proofErr w:type="spellStart"/>
      <w:r w:rsidR="00461784" w:rsidRPr="00A43336">
        <w:rPr>
          <w:rFonts w:ascii="Arial" w:hAnsi="Arial" w:cs="Arial"/>
          <w:bCs/>
        </w:rPr>
        <w:t>tis.Kč</w:t>
      </w:r>
      <w:proofErr w:type="spellEnd"/>
      <w:r w:rsidR="00461784" w:rsidRPr="00A43336">
        <w:rPr>
          <w:rFonts w:ascii="Arial" w:hAnsi="Arial" w:cs="Arial"/>
          <w:bCs/>
        </w:rPr>
        <w:t>.</w:t>
      </w:r>
      <w:r w:rsidR="00BF2400">
        <w:rPr>
          <w:rFonts w:ascii="Arial" w:hAnsi="Arial" w:cs="Arial"/>
          <w:bCs/>
        </w:rPr>
        <w:t xml:space="preserve"> </w:t>
      </w:r>
      <w:proofErr w:type="spellStart"/>
      <w:r w:rsidR="00BF2400">
        <w:rPr>
          <w:rFonts w:ascii="Arial" w:hAnsi="Arial" w:cs="Arial"/>
          <w:bCs/>
        </w:rPr>
        <w:t>Kapit</w:t>
      </w:r>
      <w:proofErr w:type="spellEnd"/>
      <w:r w:rsidR="00BF2400">
        <w:rPr>
          <w:rFonts w:ascii="Arial" w:hAnsi="Arial" w:cs="Arial"/>
          <w:bCs/>
        </w:rPr>
        <w:t xml:space="preserve">. výdaje </w:t>
      </w:r>
      <w:r w:rsidR="00BF2400" w:rsidRPr="002F2FD2">
        <w:rPr>
          <w:rFonts w:ascii="Arial" w:hAnsi="Arial" w:cs="Arial"/>
          <w:bCs/>
        </w:rPr>
        <w:t>–</w:t>
      </w:r>
      <w:r w:rsidR="002F2FD2" w:rsidRPr="002F2FD2">
        <w:rPr>
          <w:rFonts w:ascii="Arial" w:hAnsi="Arial" w:cs="Arial"/>
          <w:bCs/>
        </w:rPr>
        <w:t xml:space="preserve"> </w:t>
      </w:r>
      <w:r w:rsidR="00BF2400" w:rsidRPr="002F2FD2">
        <w:rPr>
          <w:rFonts w:ascii="Arial" w:hAnsi="Arial" w:cs="Arial"/>
          <w:bCs/>
        </w:rPr>
        <w:t>novostavba budovy SDH Humpolec.</w:t>
      </w:r>
    </w:p>
    <w:p w14:paraId="51E80EC7" w14:textId="23B1F0BF" w:rsidR="000004A3" w:rsidRPr="00A43336" w:rsidRDefault="000004A3" w:rsidP="000004A3">
      <w:pPr>
        <w:spacing w:before="100" w:beforeAutospacing="1" w:after="0"/>
        <w:ind w:left="4248" w:firstLine="708"/>
        <w:jc w:val="both"/>
        <w:rPr>
          <w:rFonts w:ascii="Arial" w:hAnsi="Arial" w:cs="Arial"/>
          <w:b/>
        </w:rPr>
      </w:pPr>
      <w:r w:rsidRPr="00A43336">
        <w:rPr>
          <w:rFonts w:ascii="Arial" w:hAnsi="Arial" w:cs="Arial"/>
          <w:b/>
        </w:rPr>
        <w:t xml:space="preserve">    </w:t>
      </w:r>
      <w:r w:rsidR="00A43336">
        <w:rPr>
          <w:rFonts w:ascii="Arial" w:hAnsi="Arial" w:cs="Arial"/>
          <w:b/>
        </w:rPr>
        <w:t xml:space="preserve">  </w:t>
      </w:r>
      <w:r w:rsidRPr="00A43336">
        <w:rPr>
          <w:rFonts w:ascii="Arial" w:hAnsi="Arial" w:cs="Arial"/>
          <w:b/>
        </w:rPr>
        <w:t xml:space="preserve">    kapitálové výdaje </w:t>
      </w:r>
      <w:r w:rsidR="00F97F20">
        <w:rPr>
          <w:rFonts w:ascii="Arial" w:hAnsi="Arial" w:cs="Arial"/>
          <w:b/>
        </w:rPr>
        <w:t>3 515</w:t>
      </w:r>
      <w:r w:rsidR="009A352F" w:rsidRPr="00A43336">
        <w:rPr>
          <w:rFonts w:ascii="Arial" w:hAnsi="Arial" w:cs="Arial"/>
          <w:b/>
        </w:rPr>
        <w:t>,0</w:t>
      </w:r>
      <w:r w:rsidRPr="00A43336">
        <w:rPr>
          <w:rFonts w:ascii="Arial" w:hAnsi="Arial" w:cs="Arial"/>
          <w:b/>
        </w:rPr>
        <w:t xml:space="preserve"> tis. Kč</w:t>
      </w:r>
    </w:p>
    <w:p w14:paraId="4E8BDB02" w14:textId="2747756E" w:rsidR="000004A3" w:rsidRPr="00A43336" w:rsidRDefault="000004A3" w:rsidP="000004A3">
      <w:pPr>
        <w:spacing w:after="0"/>
        <w:jc w:val="both"/>
        <w:rPr>
          <w:rFonts w:ascii="Arial" w:hAnsi="Arial" w:cs="Arial"/>
          <w:b/>
          <w:u w:val="single"/>
        </w:rPr>
      </w:pPr>
      <w:r w:rsidRPr="00A43336">
        <w:rPr>
          <w:rFonts w:ascii="Arial" w:hAnsi="Arial" w:cs="Arial"/>
          <w:u w:val="single"/>
        </w:rPr>
        <w:t xml:space="preserve">Oddíl 61 – Státní správa, územní samospráva:            </w:t>
      </w:r>
      <w:r w:rsidR="00A43336">
        <w:rPr>
          <w:rFonts w:ascii="Arial" w:hAnsi="Arial" w:cs="Arial"/>
          <w:u w:val="single"/>
        </w:rPr>
        <w:t xml:space="preserve">        </w:t>
      </w:r>
      <w:r w:rsidRPr="00A43336">
        <w:rPr>
          <w:rFonts w:ascii="Arial" w:hAnsi="Arial" w:cs="Arial"/>
          <w:u w:val="single"/>
        </w:rPr>
        <w:t xml:space="preserve">  </w:t>
      </w:r>
      <w:r w:rsidRPr="00A43336">
        <w:rPr>
          <w:rFonts w:ascii="Arial" w:hAnsi="Arial" w:cs="Arial"/>
          <w:b/>
          <w:u w:val="single"/>
        </w:rPr>
        <w:t>běžné výdaje</w:t>
      </w:r>
      <w:r w:rsidR="009A352F" w:rsidRPr="00A43336">
        <w:rPr>
          <w:rFonts w:ascii="Arial" w:hAnsi="Arial" w:cs="Arial"/>
          <w:b/>
          <w:u w:val="single"/>
        </w:rPr>
        <w:t xml:space="preserve"> </w:t>
      </w:r>
      <w:r w:rsidR="00F97F20">
        <w:rPr>
          <w:rFonts w:ascii="Arial" w:hAnsi="Arial" w:cs="Arial"/>
          <w:b/>
          <w:u w:val="single"/>
        </w:rPr>
        <w:t>69 676</w:t>
      </w:r>
      <w:r w:rsidR="009A352F" w:rsidRPr="00A43336">
        <w:rPr>
          <w:rFonts w:ascii="Arial" w:hAnsi="Arial" w:cs="Arial"/>
          <w:b/>
          <w:u w:val="single"/>
        </w:rPr>
        <w:t>,0</w:t>
      </w:r>
      <w:r w:rsidRPr="00A43336">
        <w:rPr>
          <w:rFonts w:ascii="Arial" w:hAnsi="Arial" w:cs="Arial"/>
          <w:b/>
          <w:u w:val="single"/>
        </w:rPr>
        <w:t xml:space="preserve"> tis. Kč</w:t>
      </w:r>
    </w:p>
    <w:p w14:paraId="665DB916" w14:textId="0F587F15" w:rsidR="00EB45E9" w:rsidRDefault="00EB45E9" w:rsidP="00EB45E9">
      <w:pPr>
        <w:jc w:val="both"/>
        <w:rPr>
          <w:rFonts w:ascii="Arial" w:hAnsi="Arial" w:cs="Arial"/>
        </w:rPr>
      </w:pPr>
      <w:r w:rsidRPr="00A43336">
        <w:rPr>
          <w:rFonts w:ascii="Arial" w:hAnsi="Arial" w:cs="Arial"/>
          <w:b/>
        </w:rPr>
        <w:t>6112 zastupitelstva obcí:</w:t>
      </w:r>
      <w:r w:rsidRPr="00A43336">
        <w:rPr>
          <w:rFonts w:ascii="Arial" w:hAnsi="Arial" w:cs="Arial"/>
        </w:rPr>
        <w:t xml:space="preserve">  činnost zastupitelských orgánů na  úrovni města, výdaje připadají na ostatní osobní výdaje, povinné pojistné na sociální zabezpečení a příspěvek na státní politiku zaměstnanosti, povinné pojistné na veřejné zdravotní pojištění</w:t>
      </w:r>
    </w:p>
    <w:p w14:paraId="32942C28" w14:textId="4A5D16B9" w:rsidR="00F97F20" w:rsidRPr="00F97F20" w:rsidRDefault="00F97F20" w:rsidP="00EB45E9">
      <w:pPr>
        <w:jc w:val="both"/>
        <w:rPr>
          <w:rFonts w:ascii="Arial" w:hAnsi="Arial" w:cs="Arial"/>
          <w:b/>
          <w:bCs/>
        </w:rPr>
      </w:pPr>
      <w:r w:rsidRPr="00F97F20">
        <w:rPr>
          <w:rFonts w:ascii="Arial" w:hAnsi="Arial" w:cs="Arial"/>
          <w:b/>
          <w:bCs/>
        </w:rPr>
        <w:t>6118 – volba prezidenta republiky</w:t>
      </w:r>
      <w:r>
        <w:rPr>
          <w:rFonts w:ascii="Arial" w:hAnsi="Arial" w:cs="Arial"/>
          <w:b/>
          <w:bCs/>
        </w:rPr>
        <w:t xml:space="preserve"> </w:t>
      </w:r>
      <w:r w:rsidRPr="00F97F20">
        <w:rPr>
          <w:rFonts w:ascii="Arial" w:hAnsi="Arial" w:cs="Arial"/>
        </w:rPr>
        <w:t>– výdaje spojené s</w:t>
      </w:r>
      <w:r w:rsidR="001F26D7">
        <w:rPr>
          <w:rFonts w:ascii="Arial" w:hAnsi="Arial" w:cs="Arial"/>
        </w:rPr>
        <w:t>e zajištěním</w:t>
      </w:r>
      <w:r w:rsidR="000D7F98">
        <w:rPr>
          <w:rFonts w:ascii="Arial" w:hAnsi="Arial" w:cs="Arial"/>
        </w:rPr>
        <w:t> </w:t>
      </w:r>
      <w:r w:rsidRPr="00F97F20">
        <w:rPr>
          <w:rFonts w:ascii="Arial" w:hAnsi="Arial" w:cs="Arial"/>
        </w:rPr>
        <w:t>vol</w:t>
      </w:r>
      <w:r w:rsidR="001F26D7">
        <w:rPr>
          <w:rFonts w:ascii="Arial" w:hAnsi="Arial" w:cs="Arial"/>
        </w:rPr>
        <w:t>eb</w:t>
      </w:r>
      <w:r w:rsidR="000D7F98">
        <w:rPr>
          <w:rFonts w:ascii="Arial" w:hAnsi="Arial" w:cs="Arial"/>
        </w:rPr>
        <w:t xml:space="preserve"> ve výši poskytnuté dotace</w:t>
      </w:r>
    </w:p>
    <w:p w14:paraId="34926745" w14:textId="29A542FD" w:rsidR="00EB45E9" w:rsidRDefault="00EB45E9" w:rsidP="003A3ADB">
      <w:pPr>
        <w:spacing w:after="0"/>
        <w:jc w:val="both"/>
        <w:rPr>
          <w:rFonts w:ascii="Arial" w:hAnsi="Arial" w:cs="Arial"/>
        </w:rPr>
      </w:pPr>
      <w:r w:rsidRPr="00A43336">
        <w:rPr>
          <w:rFonts w:ascii="Arial" w:hAnsi="Arial" w:cs="Arial"/>
          <w:b/>
        </w:rPr>
        <w:t>6171 činnost místní správy</w:t>
      </w:r>
      <w:r w:rsidR="006325DA">
        <w:rPr>
          <w:rFonts w:ascii="Arial" w:hAnsi="Arial" w:cs="Arial"/>
          <w:b/>
        </w:rPr>
        <w:t xml:space="preserve"> </w:t>
      </w:r>
      <w:r w:rsidRPr="00A43336">
        <w:rPr>
          <w:rFonts w:ascii="Arial" w:hAnsi="Arial" w:cs="Arial"/>
        </w:rPr>
        <w:t xml:space="preserve"> obsahuje vlastní správní činnost místních orgánů, zahrnuje i společné činnosti pro místní správu a zastupitelský sbor, nelze-li je oddělit,  veškeré záležitosti týkající se běžného chodu úřadu,</w:t>
      </w:r>
      <w:r w:rsidR="00584638">
        <w:rPr>
          <w:rFonts w:ascii="Arial" w:hAnsi="Arial" w:cs="Arial"/>
        </w:rPr>
        <w:t xml:space="preserve"> osadních výborů,</w:t>
      </w:r>
      <w:r w:rsidRPr="00A43336">
        <w:rPr>
          <w:rFonts w:ascii="Arial" w:hAnsi="Arial" w:cs="Arial"/>
        </w:rPr>
        <w:t xml:space="preserve"> </w:t>
      </w:r>
      <w:r w:rsidR="00584638">
        <w:rPr>
          <w:rFonts w:ascii="Arial" w:hAnsi="Arial" w:cs="Arial"/>
        </w:rPr>
        <w:t xml:space="preserve">opravu metropolitní sítě, </w:t>
      </w:r>
      <w:r w:rsidRPr="00A43336">
        <w:rPr>
          <w:rFonts w:ascii="Arial" w:hAnsi="Arial" w:cs="Arial"/>
        </w:rPr>
        <w:t>dále zahrnuje výdaje ze sociálního fondu města ve prospěch zaměstnanců úřadu dle vnitřního předpisu</w:t>
      </w:r>
      <w:r w:rsidR="00584638">
        <w:rPr>
          <w:rFonts w:ascii="Arial" w:hAnsi="Arial" w:cs="Arial"/>
        </w:rPr>
        <w:t>, v</w:t>
      </w:r>
      <w:r w:rsidR="00BE0784">
        <w:rPr>
          <w:rFonts w:ascii="Arial" w:hAnsi="Arial" w:cs="Arial"/>
        </w:rPr>
        <w:t>ýdaje na</w:t>
      </w:r>
      <w:r w:rsidR="009F603A">
        <w:rPr>
          <w:rFonts w:ascii="Arial" w:hAnsi="Arial" w:cs="Arial"/>
        </w:rPr>
        <w:t xml:space="preserve"> zpracování</w:t>
      </w:r>
      <w:r w:rsidR="00BE0784">
        <w:rPr>
          <w:rFonts w:ascii="Arial" w:hAnsi="Arial" w:cs="Arial"/>
        </w:rPr>
        <w:t xml:space="preserve"> </w:t>
      </w:r>
      <w:r w:rsidR="00403004" w:rsidRPr="00A43336">
        <w:rPr>
          <w:rFonts w:ascii="Arial" w:hAnsi="Arial" w:cs="Arial"/>
        </w:rPr>
        <w:t>vizuál</w:t>
      </w:r>
      <w:r w:rsidR="009F603A">
        <w:rPr>
          <w:rFonts w:ascii="Arial" w:hAnsi="Arial" w:cs="Arial"/>
        </w:rPr>
        <w:t>u</w:t>
      </w:r>
      <w:r w:rsidR="00403004" w:rsidRPr="00A43336">
        <w:rPr>
          <w:rFonts w:ascii="Arial" w:hAnsi="Arial" w:cs="Arial"/>
        </w:rPr>
        <w:t xml:space="preserve"> města, projekt efektivní a komunikativní úřad</w:t>
      </w:r>
      <w:r w:rsidR="009F603A">
        <w:rPr>
          <w:rFonts w:ascii="Arial" w:hAnsi="Arial" w:cs="Arial"/>
        </w:rPr>
        <w:t>, PD – oprava severní fasády čp.300 a střešních prvků.</w:t>
      </w:r>
      <w:r w:rsidR="00403004" w:rsidRPr="00A43336">
        <w:rPr>
          <w:rFonts w:ascii="Arial" w:hAnsi="Arial" w:cs="Arial"/>
        </w:rPr>
        <w:t xml:space="preserve"> </w:t>
      </w:r>
      <w:r w:rsidRPr="00A43336">
        <w:rPr>
          <w:rFonts w:ascii="Arial" w:hAnsi="Arial" w:cs="Arial"/>
        </w:rPr>
        <w:t xml:space="preserve">V oblasti kapitálových výdajů zahrnuje investiční výdaje spojené </w:t>
      </w:r>
      <w:r w:rsidR="002F6576" w:rsidRPr="00A43336">
        <w:rPr>
          <w:rFonts w:ascii="Arial" w:hAnsi="Arial" w:cs="Arial"/>
        </w:rPr>
        <w:t>s</w:t>
      </w:r>
      <w:r w:rsidRPr="00A43336">
        <w:rPr>
          <w:rFonts w:ascii="Arial" w:hAnsi="Arial" w:cs="Arial"/>
        </w:rPr>
        <w:t xml:space="preserve"> pořízením metropolitní sítě,</w:t>
      </w:r>
      <w:r w:rsidR="00BE0784">
        <w:rPr>
          <w:rFonts w:ascii="Arial" w:hAnsi="Arial" w:cs="Arial"/>
        </w:rPr>
        <w:t xml:space="preserve"> </w:t>
      </w:r>
      <w:proofErr w:type="spellStart"/>
      <w:r w:rsidR="00BE0784">
        <w:rPr>
          <w:rFonts w:ascii="Arial" w:hAnsi="Arial" w:cs="Arial"/>
        </w:rPr>
        <w:t>infokiosku</w:t>
      </w:r>
      <w:proofErr w:type="spellEnd"/>
      <w:r w:rsidR="00BE0784">
        <w:rPr>
          <w:rFonts w:ascii="Arial" w:hAnsi="Arial" w:cs="Arial"/>
        </w:rPr>
        <w:t xml:space="preserve"> u Infocentra Humpolec, zhotovení www města, výdaje na</w:t>
      </w:r>
      <w:r w:rsidR="00A31DAF" w:rsidRPr="00A43336">
        <w:rPr>
          <w:rFonts w:ascii="Arial" w:hAnsi="Arial" w:cs="Arial"/>
        </w:rPr>
        <w:t xml:space="preserve"> portál občana,</w:t>
      </w:r>
      <w:r w:rsidRPr="00A43336">
        <w:rPr>
          <w:rFonts w:ascii="Arial" w:hAnsi="Arial" w:cs="Arial"/>
        </w:rPr>
        <w:t xml:space="preserve"> </w:t>
      </w:r>
      <w:r w:rsidR="00BE0784">
        <w:rPr>
          <w:rFonts w:ascii="Arial" w:hAnsi="Arial" w:cs="Arial"/>
        </w:rPr>
        <w:t>výpočetní</w:t>
      </w:r>
      <w:r w:rsidRPr="00A43336">
        <w:rPr>
          <w:rFonts w:ascii="Arial" w:hAnsi="Arial" w:cs="Arial"/>
        </w:rPr>
        <w:t xml:space="preserve"> techniky</w:t>
      </w:r>
      <w:r w:rsidR="00BE0784">
        <w:rPr>
          <w:rFonts w:ascii="Arial" w:hAnsi="Arial" w:cs="Arial"/>
        </w:rPr>
        <w:t>, DMS program - Stavební úřad, služební auto.</w:t>
      </w:r>
      <w:r w:rsidR="00403004" w:rsidRPr="00A43336">
        <w:rPr>
          <w:rFonts w:ascii="Arial" w:hAnsi="Arial" w:cs="Arial"/>
        </w:rPr>
        <w:t xml:space="preserve"> </w:t>
      </w:r>
    </w:p>
    <w:p w14:paraId="4407B9B4" w14:textId="776C0767" w:rsidR="00C661EF" w:rsidRDefault="00C661EF" w:rsidP="003A3ADB">
      <w:pPr>
        <w:spacing w:after="0"/>
        <w:jc w:val="both"/>
        <w:rPr>
          <w:rFonts w:ascii="Arial" w:hAnsi="Arial" w:cs="Arial"/>
        </w:rPr>
      </w:pPr>
    </w:p>
    <w:p w14:paraId="0664F288" w14:textId="69B90579" w:rsidR="00C661EF" w:rsidRDefault="00C661EF" w:rsidP="003A3ADB">
      <w:pPr>
        <w:spacing w:after="0"/>
        <w:jc w:val="both"/>
        <w:rPr>
          <w:rFonts w:ascii="Arial" w:hAnsi="Arial" w:cs="Arial"/>
        </w:rPr>
      </w:pPr>
    </w:p>
    <w:p w14:paraId="6913ECB2" w14:textId="3DB753B6" w:rsidR="00C661EF" w:rsidRPr="00A43336" w:rsidRDefault="00C661EF" w:rsidP="00C661EF">
      <w:pPr>
        <w:spacing w:before="100" w:beforeAutospacing="1" w:after="0"/>
        <w:ind w:left="4248" w:firstLine="708"/>
        <w:jc w:val="both"/>
        <w:rPr>
          <w:rFonts w:ascii="Arial" w:hAnsi="Arial" w:cs="Arial"/>
          <w:b/>
        </w:rPr>
      </w:pPr>
      <w:r w:rsidRPr="00A43336">
        <w:rPr>
          <w:rFonts w:ascii="Arial" w:hAnsi="Arial" w:cs="Arial"/>
          <w:b/>
        </w:rPr>
        <w:lastRenderedPageBreak/>
        <w:t xml:space="preserve">    </w:t>
      </w:r>
      <w:r>
        <w:rPr>
          <w:rFonts w:ascii="Arial" w:hAnsi="Arial" w:cs="Arial"/>
          <w:b/>
        </w:rPr>
        <w:t xml:space="preserve">  </w:t>
      </w:r>
      <w:r w:rsidRPr="00A43336">
        <w:rPr>
          <w:rFonts w:ascii="Arial" w:hAnsi="Arial" w:cs="Arial"/>
          <w:b/>
        </w:rPr>
        <w:t xml:space="preserve">    </w:t>
      </w:r>
    </w:p>
    <w:p w14:paraId="3C6C57EF" w14:textId="4279AD0A" w:rsidR="00C661EF" w:rsidRPr="00A43336" w:rsidRDefault="00C661EF" w:rsidP="00C661EF">
      <w:pPr>
        <w:spacing w:after="0"/>
        <w:jc w:val="both"/>
        <w:rPr>
          <w:rFonts w:ascii="Arial" w:hAnsi="Arial" w:cs="Arial"/>
          <w:b/>
          <w:u w:val="single"/>
        </w:rPr>
      </w:pPr>
      <w:r w:rsidRPr="00A43336">
        <w:rPr>
          <w:rFonts w:ascii="Arial" w:hAnsi="Arial" w:cs="Arial"/>
          <w:u w:val="single"/>
        </w:rPr>
        <w:t>Oddíl 6</w:t>
      </w:r>
      <w:r>
        <w:rPr>
          <w:rFonts w:ascii="Arial" w:hAnsi="Arial" w:cs="Arial"/>
          <w:u w:val="single"/>
        </w:rPr>
        <w:t>2</w:t>
      </w:r>
      <w:r w:rsidRPr="00A43336">
        <w:rPr>
          <w:rFonts w:ascii="Arial" w:hAnsi="Arial" w:cs="Arial"/>
          <w:u w:val="single"/>
        </w:rPr>
        <w:t xml:space="preserve"> – </w:t>
      </w:r>
      <w:r>
        <w:rPr>
          <w:rFonts w:ascii="Arial" w:hAnsi="Arial" w:cs="Arial"/>
          <w:u w:val="single"/>
        </w:rPr>
        <w:t>Jiné veřejné služby a činnosti</w:t>
      </w:r>
      <w:r w:rsidRPr="00A43336">
        <w:rPr>
          <w:rFonts w:ascii="Arial" w:hAnsi="Arial" w:cs="Arial"/>
          <w:u w:val="single"/>
        </w:rPr>
        <w:t xml:space="preserve">:         </w:t>
      </w:r>
      <w:r>
        <w:rPr>
          <w:rFonts w:ascii="Arial" w:hAnsi="Arial" w:cs="Arial"/>
          <w:u w:val="single"/>
        </w:rPr>
        <w:t xml:space="preserve">         </w:t>
      </w:r>
      <w:r w:rsidRPr="00A43336">
        <w:rPr>
          <w:rFonts w:ascii="Arial" w:hAnsi="Arial" w:cs="Arial"/>
          <w:u w:val="single"/>
        </w:rPr>
        <w:t xml:space="preserve">   </w:t>
      </w:r>
      <w:r>
        <w:rPr>
          <w:rFonts w:ascii="Arial" w:hAnsi="Arial" w:cs="Arial"/>
          <w:u w:val="single"/>
        </w:rPr>
        <w:t xml:space="preserve">      </w:t>
      </w:r>
      <w:r w:rsidR="00BE7151">
        <w:rPr>
          <w:rFonts w:ascii="Arial" w:hAnsi="Arial" w:cs="Arial"/>
          <w:u w:val="single"/>
        </w:rPr>
        <w:t xml:space="preserve">     </w:t>
      </w:r>
      <w:r>
        <w:rPr>
          <w:rFonts w:ascii="Arial" w:hAnsi="Arial" w:cs="Arial"/>
          <w:u w:val="single"/>
        </w:rPr>
        <w:t xml:space="preserve">  </w:t>
      </w:r>
      <w:r w:rsidRPr="00A43336">
        <w:rPr>
          <w:rFonts w:ascii="Arial" w:hAnsi="Arial" w:cs="Arial"/>
          <w:u w:val="single"/>
        </w:rPr>
        <w:t xml:space="preserve">  </w:t>
      </w:r>
      <w:r w:rsidRPr="00A43336">
        <w:rPr>
          <w:rFonts w:ascii="Arial" w:hAnsi="Arial" w:cs="Arial"/>
          <w:b/>
          <w:u w:val="single"/>
        </w:rPr>
        <w:t xml:space="preserve">běžné výdaje </w:t>
      </w:r>
      <w:r w:rsidR="00BE7151">
        <w:rPr>
          <w:rFonts w:ascii="Arial" w:hAnsi="Arial" w:cs="Arial"/>
          <w:b/>
          <w:u w:val="single"/>
        </w:rPr>
        <w:t>600</w:t>
      </w:r>
      <w:r w:rsidRPr="00A43336">
        <w:rPr>
          <w:rFonts w:ascii="Arial" w:hAnsi="Arial" w:cs="Arial"/>
          <w:b/>
          <w:u w:val="single"/>
        </w:rPr>
        <w:t>,0 tis. Kč</w:t>
      </w:r>
    </w:p>
    <w:p w14:paraId="7A13EA64" w14:textId="2E6ADD6F" w:rsidR="00C661EF" w:rsidRPr="0096548F" w:rsidRDefault="00BE7151" w:rsidP="003A3ADB">
      <w:pPr>
        <w:spacing w:after="0"/>
        <w:jc w:val="both"/>
        <w:rPr>
          <w:rFonts w:ascii="Arial" w:hAnsi="Arial" w:cs="Arial"/>
          <w:bCs/>
        </w:rPr>
      </w:pPr>
      <w:r w:rsidRPr="00A43336">
        <w:rPr>
          <w:rFonts w:ascii="Arial" w:hAnsi="Arial" w:cs="Arial"/>
          <w:b/>
        </w:rPr>
        <w:t>6</w:t>
      </w:r>
      <w:r>
        <w:rPr>
          <w:rFonts w:ascii="Arial" w:hAnsi="Arial" w:cs="Arial"/>
          <w:b/>
        </w:rPr>
        <w:t>221 – humanitární zahraniční pomoc přímá –</w:t>
      </w:r>
      <w:r w:rsidR="00F75297" w:rsidRPr="0096548F">
        <w:rPr>
          <w:rFonts w:ascii="Arial" w:hAnsi="Arial" w:cs="Arial"/>
          <w:bCs/>
        </w:rPr>
        <w:t xml:space="preserve">- </w:t>
      </w:r>
      <w:r w:rsidR="00266B97">
        <w:rPr>
          <w:rFonts w:ascii="Arial" w:hAnsi="Arial" w:cs="Arial"/>
          <w:bCs/>
        </w:rPr>
        <w:t xml:space="preserve">podpora a </w:t>
      </w:r>
      <w:r w:rsidRPr="0096548F">
        <w:rPr>
          <w:rFonts w:ascii="Arial" w:hAnsi="Arial" w:cs="Arial"/>
          <w:bCs/>
        </w:rPr>
        <w:t>pomoc válečným uprchlíkům z Ukrajiny</w:t>
      </w:r>
    </w:p>
    <w:p w14:paraId="6F909994" w14:textId="77777777" w:rsidR="009A352F" w:rsidRPr="00A43336" w:rsidRDefault="009A352F" w:rsidP="00EB45E9">
      <w:pPr>
        <w:jc w:val="both"/>
        <w:rPr>
          <w:rFonts w:ascii="Arial" w:hAnsi="Arial" w:cs="Arial"/>
        </w:rPr>
      </w:pPr>
    </w:p>
    <w:p w14:paraId="24742E25" w14:textId="4DB26519" w:rsidR="00AE6FB5" w:rsidRDefault="000004A3" w:rsidP="00EB45E9">
      <w:pPr>
        <w:jc w:val="both"/>
        <w:rPr>
          <w:rFonts w:ascii="Arial" w:hAnsi="Arial" w:cs="Arial"/>
          <w:b/>
          <w:u w:val="single"/>
        </w:rPr>
      </w:pPr>
      <w:r w:rsidRPr="00A43336">
        <w:rPr>
          <w:rFonts w:ascii="Arial" w:hAnsi="Arial" w:cs="Arial"/>
          <w:u w:val="single"/>
        </w:rPr>
        <w:t xml:space="preserve">Oddíl 63 – Finanční operace:    </w:t>
      </w:r>
      <w:r w:rsidRPr="00A43336">
        <w:rPr>
          <w:rFonts w:ascii="Arial" w:hAnsi="Arial" w:cs="Arial"/>
          <w:u w:val="single"/>
        </w:rPr>
        <w:tab/>
      </w:r>
      <w:r w:rsidRPr="00A43336">
        <w:rPr>
          <w:rFonts w:ascii="Arial" w:hAnsi="Arial" w:cs="Arial"/>
          <w:u w:val="single"/>
        </w:rPr>
        <w:tab/>
      </w:r>
      <w:r w:rsidRPr="00A43336">
        <w:rPr>
          <w:rFonts w:ascii="Arial" w:hAnsi="Arial" w:cs="Arial"/>
          <w:u w:val="single"/>
        </w:rPr>
        <w:tab/>
      </w:r>
      <w:r w:rsidR="00AE6FB5">
        <w:rPr>
          <w:rFonts w:ascii="Arial" w:hAnsi="Arial" w:cs="Arial"/>
          <w:u w:val="single"/>
        </w:rPr>
        <w:t xml:space="preserve">                </w:t>
      </w:r>
      <w:r w:rsidRPr="00A43336">
        <w:rPr>
          <w:rFonts w:ascii="Arial" w:hAnsi="Arial" w:cs="Arial"/>
          <w:b/>
          <w:u w:val="single"/>
        </w:rPr>
        <w:t>běžné výdaje</w:t>
      </w:r>
      <w:r w:rsidR="009A352F" w:rsidRPr="00A43336">
        <w:rPr>
          <w:rFonts w:ascii="Arial" w:hAnsi="Arial" w:cs="Arial"/>
          <w:b/>
          <w:u w:val="single"/>
        </w:rPr>
        <w:t xml:space="preserve"> </w:t>
      </w:r>
      <w:r w:rsidR="00867E33" w:rsidRPr="00A43336">
        <w:rPr>
          <w:rFonts w:ascii="Arial" w:hAnsi="Arial" w:cs="Arial"/>
          <w:b/>
          <w:u w:val="single"/>
        </w:rPr>
        <w:t>2</w:t>
      </w:r>
      <w:r w:rsidR="0022549D">
        <w:rPr>
          <w:rFonts w:ascii="Arial" w:hAnsi="Arial" w:cs="Arial"/>
          <w:b/>
          <w:u w:val="single"/>
        </w:rPr>
        <w:t>7 7</w:t>
      </w:r>
      <w:r w:rsidR="00867E33" w:rsidRPr="00A43336">
        <w:rPr>
          <w:rFonts w:ascii="Arial" w:hAnsi="Arial" w:cs="Arial"/>
          <w:b/>
          <w:u w:val="single"/>
        </w:rPr>
        <w:t>0</w:t>
      </w:r>
      <w:r w:rsidR="002F6576" w:rsidRPr="00A43336">
        <w:rPr>
          <w:rFonts w:ascii="Arial" w:hAnsi="Arial" w:cs="Arial"/>
          <w:b/>
          <w:u w:val="single"/>
        </w:rPr>
        <w:t>0</w:t>
      </w:r>
      <w:r w:rsidR="009A352F" w:rsidRPr="00A43336">
        <w:rPr>
          <w:rFonts w:ascii="Arial" w:hAnsi="Arial" w:cs="Arial"/>
          <w:b/>
          <w:u w:val="single"/>
        </w:rPr>
        <w:t>,0</w:t>
      </w:r>
      <w:r w:rsidRPr="00A43336">
        <w:rPr>
          <w:rFonts w:ascii="Arial" w:hAnsi="Arial" w:cs="Arial"/>
          <w:b/>
          <w:u w:val="single"/>
        </w:rPr>
        <w:t xml:space="preserve"> tis. Kč</w:t>
      </w:r>
      <w:r w:rsidR="00AE6FB5">
        <w:rPr>
          <w:rFonts w:ascii="Arial" w:hAnsi="Arial" w:cs="Arial"/>
          <w:b/>
          <w:u w:val="single"/>
        </w:rPr>
        <w:t xml:space="preserve">     </w:t>
      </w:r>
    </w:p>
    <w:p w14:paraId="310A6B7F" w14:textId="233E3496" w:rsidR="00EB45E9" w:rsidRPr="00AE6FB5" w:rsidRDefault="00EB45E9" w:rsidP="00EB45E9">
      <w:pPr>
        <w:jc w:val="both"/>
        <w:rPr>
          <w:rFonts w:ascii="Arial" w:hAnsi="Arial" w:cs="Arial"/>
          <w:b/>
          <w:u w:val="single"/>
        </w:rPr>
      </w:pPr>
      <w:r w:rsidRPr="00A43336">
        <w:rPr>
          <w:rFonts w:ascii="Arial" w:hAnsi="Arial" w:cs="Arial"/>
          <w:b/>
        </w:rPr>
        <w:t>6310 obecné příjmy a výdaje finančních operac</w:t>
      </w:r>
      <w:r w:rsidR="009A352F" w:rsidRPr="00A43336">
        <w:rPr>
          <w:rFonts w:ascii="Arial" w:hAnsi="Arial" w:cs="Arial"/>
          <w:b/>
        </w:rPr>
        <w:t>e</w:t>
      </w:r>
      <w:r w:rsidRPr="00A43336">
        <w:rPr>
          <w:rFonts w:ascii="Arial" w:hAnsi="Arial" w:cs="Arial"/>
          <w:b/>
        </w:rPr>
        <w:t xml:space="preserve">: </w:t>
      </w:r>
      <w:r w:rsidRPr="00A43336">
        <w:rPr>
          <w:rFonts w:ascii="Arial" w:hAnsi="Arial" w:cs="Arial"/>
        </w:rPr>
        <w:t xml:space="preserve">  výdaje spojené s úhradou bankovních poplatků a úroků z úvěr</w:t>
      </w:r>
      <w:r w:rsidR="00764ED0" w:rsidRPr="00A43336">
        <w:rPr>
          <w:rFonts w:ascii="Arial" w:hAnsi="Arial" w:cs="Arial"/>
        </w:rPr>
        <w:t>ů</w:t>
      </w:r>
    </w:p>
    <w:p w14:paraId="77CAB0B7" w14:textId="77777777" w:rsidR="00EB45E9" w:rsidRPr="00A43336" w:rsidRDefault="00EB45E9" w:rsidP="0072589E">
      <w:pPr>
        <w:jc w:val="both"/>
        <w:rPr>
          <w:rFonts w:ascii="Arial" w:hAnsi="Arial" w:cs="Arial"/>
        </w:rPr>
      </w:pPr>
      <w:r w:rsidRPr="00A43336">
        <w:rPr>
          <w:rFonts w:ascii="Arial" w:hAnsi="Arial" w:cs="Arial"/>
          <w:b/>
        </w:rPr>
        <w:t>6320 pojištění funkčně nespecifikované:</w:t>
      </w:r>
      <w:r w:rsidRPr="00A43336">
        <w:rPr>
          <w:rFonts w:ascii="Arial" w:hAnsi="Arial" w:cs="Arial"/>
        </w:rPr>
        <w:t xml:space="preserve">  pojištění majetku města (živelné pojištění, vandalismus, krádeže a odpovědnost za škodu)</w:t>
      </w:r>
    </w:p>
    <w:p w14:paraId="35EA448F" w14:textId="3642923A" w:rsidR="0072589E" w:rsidRDefault="00EB45E9" w:rsidP="0072589E">
      <w:pPr>
        <w:jc w:val="both"/>
        <w:rPr>
          <w:rFonts w:ascii="Arial" w:hAnsi="Arial" w:cs="Arial"/>
        </w:rPr>
      </w:pPr>
      <w:r w:rsidRPr="00A43336">
        <w:rPr>
          <w:rFonts w:ascii="Arial" w:hAnsi="Arial" w:cs="Arial"/>
          <w:b/>
        </w:rPr>
        <w:t>63</w:t>
      </w:r>
      <w:r w:rsidR="009A352F" w:rsidRPr="00A43336">
        <w:rPr>
          <w:rFonts w:ascii="Arial" w:hAnsi="Arial" w:cs="Arial"/>
          <w:b/>
        </w:rPr>
        <w:t>99</w:t>
      </w:r>
      <w:r w:rsidRPr="00A43336">
        <w:rPr>
          <w:rFonts w:ascii="Arial" w:hAnsi="Arial" w:cs="Arial"/>
          <w:b/>
        </w:rPr>
        <w:t xml:space="preserve">  ostatní finanční operace:</w:t>
      </w:r>
      <w:r w:rsidRPr="00A43336">
        <w:rPr>
          <w:rFonts w:ascii="Arial" w:hAnsi="Arial" w:cs="Arial"/>
        </w:rPr>
        <w:t xml:space="preserve"> uveden</w:t>
      </w:r>
      <w:r w:rsidR="00576EB0" w:rsidRPr="00A43336">
        <w:rPr>
          <w:rFonts w:ascii="Arial" w:hAnsi="Arial" w:cs="Arial"/>
        </w:rPr>
        <w:t xml:space="preserve"> dohad </w:t>
      </w:r>
      <w:r w:rsidRPr="00A43336">
        <w:rPr>
          <w:rFonts w:ascii="Arial" w:hAnsi="Arial" w:cs="Arial"/>
        </w:rPr>
        <w:t>da</w:t>
      </w:r>
      <w:r w:rsidR="00576EB0" w:rsidRPr="00A43336">
        <w:rPr>
          <w:rFonts w:ascii="Arial" w:hAnsi="Arial" w:cs="Arial"/>
        </w:rPr>
        <w:t>ně</w:t>
      </w:r>
      <w:r w:rsidRPr="00A43336">
        <w:rPr>
          <w:rFonts w:ascii="Arial" w:hAnsi="Arial" w:cs="Arial"/>
        </w:rPr>
        <w:t xml:space="preserve"> z příjmů právnických osob za město za rok </w:t>
      </w:r>
      <w:r w:rsidR="00C53E15" w:rsidRPr="00A43336">
        <w:rPr>
          <w:rFonts w:ascii="Arial" w:hAnsi="Arial" w:cs="Arial"/>
        </w:rPr>
        <w:t>20</w:t>
      </w:r>
      <w:r w:rsidR="00867E33" w:rsidRPr="00A43336">
        <w:rPr>
          <w:rFonts w:ascii="Arial" w:hAnsi="Arial" w:cs="Arial"/>
        </w:rPr>
        <w:t>2</w:t>
      </w:r>
      <w:r w:rsidR="0022549D">
        <w:rPr>
          <w:rFonts w:ascii="Arial" w:hAnsi="Arial" w:cs="Arial"/>
        </w:rPr>
        <w:t>2</w:t>
      </w:r>
      <w:r w:rsidRPr="00A43336">
        <w:rPr>
          <w:rFonts w:ascii="Arial" w:hAnsi="Arial" w:cs="Arial"/>
        </w:rPr>
        <w:t xml:space="preserve"> (tato částka je</w:t>
      </w:r>
      <w:r w:rsidR="00576EB0" w:rsidRPr="00A43336">
        <w:rPr>
          <w:rFonts w:ascii="Arial" w:hAnsi="Arial" w:cs="Arial"/>
        </w:rPr>
        <w:t xml:space="preserve"> zároveň </w:t>
      </w:r>
      <w:r w:rsidRPr="00A43336">
        <w:rPr>
          <w:rFonts w:ascii="Arial" w:hAnsi="Arial" w:cs="Arial"/>
        </w:rPr>
        <w:t>rozpočtována v příjmové části  návrhu rozpočtu na položce 1122 daň z příjmů právnických osob za obce)</w:t>
      </w:r>
      <w:r w:rsidR="009A352F" w:rsidRPr="00A43336">
        <w:rPr>
          <w:rFonts w:ascii="Arial" w:hAnsi="Arial" w:cs="Arial"/>
        </w:rPr>
        <w:t xml:space="preserve">, </w:t>
      </w:r>
      <w:r w:rsidR="0072589E" w:rsidRPr="00A43336">
        <w:rPr>
          <w:rFonts w:ascii="Arial" w:hAnsi="Arial" w:cs="Arial"/>
        </w:rPr>
        <w:t xml:space="preserve">platby DPH </w:t>
      </w:r>
      <w:r w:rsidR="00EE503D" w:rsidRPr="00A43336">
        <w:rPr>
          <w:rFonts w:ascii="Arial" w:hAnsi="Arial" w:cs="Arial"/>
        </w:rPr>
        <w:t>a rezerva na poskytnutí darů v gesci rady města</w:t>
      </w:r>
    </w:p>
    <w:p w14:paraId="32F07B49" w14:textId="77777777" w:rsidR="00F76E42" w:rsidRPr="00A43336" w:rsidRDefault="00F76E42" w:rsidP="0072589E">
      <w:pPr>
        <w:jc w:val="both"/>
        <w:rPr>
          <w:rFonts w:ascii="Arial" w:hAnsi="Arial" w:cs="Arial"/>
        </w:rPr>
      </w:pPr>
    </w:p>
    <w:p w14:paraId="44B9393F" w14:textId="369D893C" w:rsidR="002F6576" w:rsidRPr="00A43336" w:rsidRDefault="002F6576" w:rsidP="0072589E">
      <w:pPr>
        <w:jc w:val="both"/>
        <w:rPr>
          <w:rFonts w:ascii="Arial" w:hAnsi="Arial" w:cs="Arial"/>
        </w:rPr>
      </w:pPr>
      <w:r w:rsidRPr="00A43336">
        <w:rPr>
          <w:rFonts w:ascii="Arial" w:hAnsi="Arial" w:cs="Arial"/>
          <w:u w:val="single"/>
        </w:rPr>
        <w:t xml:space="preserve">Oddíl 64 – Ostatní činnosti    </w:t>
      </w:r>
      <w:r w:rsidRPr="00A43336">
        <w:rPr>
          <w:rFonts w:ascii="Arial" w:hAnsi="Arial" w:cs="Arial"/>
          <w:u w:val="single"/>
        </w:rPr>
        <w:tab/>
      </w:r>
      <w:r w:rsidRPr="00A43336">
        <w:rPr>
          <w:rFonts w:ascii="Arial" w:hAnsi="Arial" w:cs="Arial"/>
          <w:u w:val="single"/>
        </w:rPr>
        <w:tab/>
      </w:r>
      <w:r w:rsidR="00F51051" w:rsidRPr="00A43336">
        <w:rPr>
          <w:rFonts w:ascii="Arial" w:hAnsi="Arial" w:cs="Arial"/>
          <w:u w:val="single"/>
        </w:rPr>
        <w:t xml:space="preserve"> </w:t>
      </w:r>
      <w:r w:rsidR="004C6B8E" w:rsidRPr="00A43336">
        <w:rPr>
          <w:rFonts w:ascii="Arial" w:hAnsi="Arial" w:cs="Arial"/>
          <w:u w:val="single"/>
        </w:rPr>
        <w:t xml:space="preserve">                         </w:t>
      </w:r>
      <w:r w:rsidR="00A43336">
        <w:rPr>
          <w:rFonts w:ascii="Arial" w:hAnsi="Arial" w:cs="Arial"/>
          <w:u w:val="single"/>
        </w:rPr>
        <w:t xml:space="preserve">      </w:t>
      </w:r>
      <w:r w:rsidR="004C6B8E" w:rsidRPr="00A43336">
        <w:rPr>
          <w:rFonts w:ascii="Arial" w:hAnsi="Arial" w:cs="Arial"/>
          <w:u w:val="single"/>
        </w:rPr>
        <w:t xml:space="preserve"> </w:t>
      </w:r>
      <w:r w:rsidRPr="00A43336">
        <w:rPr>
          <w:rFonts w:ascii="Arial" w:hAnsi="Arial" w:cs="Arial"/>
          <w:b/>
          <w:u w:val="single"/>
        </w:rPr>
        <w:t>běžné výdaje</w:t>
      </w:r>
      <w:r w:rsidR="006A0D01">
        <w:rPr>
          <w:rFonts w:ascii="Arial" w:hAnsi="Arial" w:cs="Arial"/>
          <w:b/>
          <w:u w:val="single"/>
        </w:rPr>
        <w:t xml:space="preserve"> 306</w:t>
      </w:r>
      <w:r w:rsidRPr="00A43336">
        <w:rPr>
          <w:rFonts w:ascii="Arial" w:hAnsi="Arial" w:cs="Arial"/>
          <w:b/>
          <w:u w:val="single"/>
        </w:rPr>
        <w:t>,</w:t>
      </w:r>
      <w:r w:rsidR="006A0D01">
        <w:rPr>
          <w:rFonts w:ascii="Arial" w:hAnsi="Arial" w:cs="Arial"/>
          <w:b/>
          <w:u w:val="single"/>
        </w:rPr>
        <w:t>2</w:t>
      </w:r>
      <w:r w:rsidRPr="00A43336">
        <w:rPr>
          <w:rFonts w:ascii="Arial" w:hAnsi="Arial" w:cs="Arial"/>
          <w:b/>
          <w:u w:val="single"/>
        </w:rPr>
        <w:t xml:space="preserve"> tis. Kč</w:t>
      </w:r>
    </w:p>
    <w:p w14:paraId="4B5052FC" w14:textId="57BA0446" w:rsidR="00036064" w:rsidRDefault="002F6576" w:rsidP="000004A3">
      <w:pPr>
        <w:jc w:val="both"/>
        <w:rPr>
          <w:rFonts w:ascii="Arial" w:hAnsi="Arial" w:cs="Arial"/>
          <w:b/>
        </w:rPr>
      </w:pPr>
      <w:r w:rsidRPr="00A43336">
        <w:rPr>
          <w:rFonts w:ascii="Arial" w:hAnsi="Arial" w:cs="Arial"/>
          <w:b/>
        </w:rPr>
        <w:t>6402</w:t>
      </w:r>
      <w:r w:rsidR="00036064">
        <w:rPr>
          <w:rFonts w:ascii="Arial" w:hAnsi="Arial" w:cs="Arial"/>
          <w:b/>
        </w:rPr>
        <w:t>, 6409</w:t>
      </w:r>
      <w:r w:rsidRPr="00A43336">
        <w:rPr>
          <w:rFonts w:ascii="Arial" w:hAnsi="Arial" w:cs="Arial"/>
          <w:b/>
        </w:rPr>
        <w:t xml:space="preserve">   </w:t>
      </w:r>
      <w:r w:rsidRPr="006A0D01">
        <w:rPr>
          <w:rFonts w:ascii="Arial" w:hAnsi="Arial" w:cs="Arial"/>
          <w:b/>
        </w:rPr>
        <w:t>finanční vypořádání</w:t>
      </w:r>
      <w:r w:rsidR="00036064">
        <w:rPr>
          <w:rFonts w:ascii="Arial" w:hAnsi="Arial" w:cs="Arial"/>
          <w:b/>
        </w:rPr>
        <w:t>, ostatní činnosti jinde nezařazené</w:t>
      </w:r>
    </w:p>
    <w:p w14:paraId="7754E0F6" w14:textId="56E346DF" w:rsidR="00EB45E9" w:rsidRPr="006A0D01" w:rsidRDefault="00036064" w:rsidP="000004A3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</w:rPr>
        <w:t xml:space="preserve">Finanční vypořádání </w:t>
      </w:r>
      <w:r w:rsidR="002F6576" w:rsidRPr="006A0D01">
        <w:rPr>
          <w:rFonts w:ascii="Arial" w:hAnsi="Arial" w:cs="Arial"/>
          <w:b/>
        </w:rPr>
        <w:t>se státním rozpočtem</w:t>
      </w:r>
      <w:r w:rsidR="00F41FC2">
        <w:rPr>
          <w:rFonts w:ascii="Arial" w:hAnsi="Arial" w:cs="Arial"/>
          <w:b/>
        </w:rPr>
        <w:t xml:space="preserve"> r. 2022</w:t>
      </w:r>
      <w:r w:rsidR="002F6576" w:rsidRPr="00A43336">
        <w:rPr>
          <w:rFonts w:ascii="Arial" w:hAnsi="Arial" w:cs="Arial"/>
          <w:b/>
        </w:rPr>
        <w:t xml:space="preserve"> </w:t>
      </w:r>
      <w:r w:rsidR="00867E33" w:rsidRPr="00A43336">
        <w:rPr>
          <w:rFonts w:ascii="Arial" w:hAnsi="Arial" w:cs="Arial"/>
          <w:b/>
        </w:rPr>
        <w:t xml:space="preserve">– </w:t>
      </w:r>
      <w:r w:rsidR="00867E33" w:rsidRPr="006A0D01">
        <w:rPr>
          <w:rFonts w:ascii="Arial" w:hAnsi="Arial" w:cs="Arial"/>
          <w:bCs/>
        </w:rPr>
        <w:t>vratk</w:t>
      </w:r>
      <w:r w:rsidR="006A0D01" w:rsidRPr="006A0D01">
        <w:rPr>
          <w:rFonts w:ascii="Arial" w:hAnsi="Arial" w:cs="Arial"/>
          <w:bCs/>
        </w:rPr>
        <w:t>a</w:t>
      </w:r>
      <w:r>
        <w:rPr>
          <w:rFonts w:ascii="Arial" w:hAnsi="Arial" w:cs="Arial"/>
          <w:bCs/>
        </w:rPr>
        <w:t xml:space="preserve"> </w:t>
      </w:r>
      <w:r w:rsidR="00867E33" w:rsidRPr="006A0D01">
        <w:rPr>
          <w:rFonts w:ascii="Arial" w:hAnsi="Arial" w:cs="Arial"/>
          <w:bCs/>
        </w:rPr>
        <w:t xml:space="preserve"> dotac</w:t>
      </w:r>
      <w:r w:rsidR="006A0D01" w:rsidRPr="006A0D01">
        <w:rPr>
          <w:rFonts w:ascii="Arial" w:hAnsi="Arial" w:cs="Arial"/>
          <w:bCs/>
        </w:rPr>
        <w:t>e</w:t>
      </w:r>
      <w:r>
        <w:rPr>
          <w:rFonts w:ascii="Arial" w:hAnsi="Arial" w:cs="Arial"/>
          <w:bCs/>
        </w:rPr>
        <w:t xml:space="preserve"> MPSV</w:t>
      </w:r>
      <w:r w:rsidR="00867E33" w:rsidRPr="006A0D01">
        <w:rPr>
          <w:rFonts w:ascii="Arial" w:hAnsi="Arial" w:cs="Arial"/>
          <w:bCs/>
        </w:rPr>
        <w:t xml:space="preserve"> </w:t>
      </w:r>
      <w:r w:rsidR="00176194" w:rsidRPr="006A0D01">
        <w:rPr>
          <w:rFonts w:ascii="Arial" w:hAnsi="Arial" w:cs="Arial"/>
          <w:bCs/>
        </w:rPr>
        <w:t xml:space="preserve">na výkon sociální práce  </w:t>
      </w:r>
      <w:r w:rsidR="00176194" w:rsidRPr="00701C0D">
        <w:rPr>
          <w:rFonts w:ascii="Arial" w:hAnsi="Arial" w:cs="Arial"/>
          <w:bCs/>
        </w:rPr>
        <w:t xml:space="preserve">ve výši </w:t>
      </w:r>
      <w:r w:rsidR="006A0D01" w:rsidRPr="00701C0D">
        <w:rPr>
          <w:rFonts w:ascii="Arial" w:hAnsi="Arial" w:cs="Arial"/>
          <w:bCs/>
        </w:rPr>
        <w:t>25</w:t>
      </w:r>
      <w:r w:rsidR="00F41FC2" w:rsidRPr="00701C0D">
        <w:rPr>
          <w:rFonts w:ascii="Arial" w:hAnsi="Arial" w:cs="Arial"/>
          <w:bCs/>
        </w:rPr>
        <w:t xml:space="preserve"> 367</w:t>
      </w:r>
      <w:r w:rsidR="006A0D01" w:rsidRPr="00701C0D">
        <w:rPr>
          <w:rFonts w:ascii="Arial" w:hAnsi="Arial" w:cs="Arial"/>
          <w:bCs/>
        </w:rPr>
        <w:t xml:space="preserve"> </w:t>
      </w:r>
      <w:r w:rsidR="00176194" w:rsidRPr="00701C0D">
        <w:rPr>
          <w:rFonts w:ascii="Arial" w:hAnsi="Arial" w:cs="Arial"/>
          <w:bCs/>
        </w:rPr>
        <w:t xml:space="preserve"> Kč</w:t>
      </w:r>
      <w:r w:rsidR="00F41FC2" w:rsidRPr="00701C0D">
        <w:rPr>
          <w:rFonts w:ascii="Arial" w:hAnsi="Arial" w:cs="Arial"/>
          <w:bCs/>
        </w:rPr>
        <w:t>,</w:t>
      </w:r>
      <w:r w:rsidR="00F41FC2">
        <w:rPr>
          <w:rFonts w:ascii="Arial" w:hAnsi="Arial" w:cs="Arial"/>
          <w:bCs/>
        </w:rPr>
        <w:t xml:space="preserve"> na volbu prezidenta republiky ve výši 140 219,04 Kč a vratka neinvestiční dotace MVČR</w:t>
      </w:r>
      <w:r>
        <w:rPr>
          <w:rFonts w:ascii="Arial" w:hAnsi="Arial" w:cs="Arial"/>
          <w:bCs/>
        </w:rPr>
        <w:t xml:space="preserve"> – </w:t>
      </w:r>
      <w:r w:rsidRPr="00036064">
        <w:rPr>
          <w:rFonts w:ascii="Arial" w:hAnsi="Arial" w:cs="Arial"/>
          <w:bCs/>
        </w:rPr>
        <w:t xml:space="preserve">Humpolec pomáhá při integraci držitelů dočasné ochrany </w:t>
      </w:r>
      <w:r>
        <w:rPr>
          <w:rFonts w:ascii="Arial" w:hAnsi="Arial" w:cs="Arial"/>
          <w:bCs/>
        </w:rPr>
        <w:t xml:space="preserve">ve výši </w:t>
      </w:r>
      <w:r w:rsidR="00F41FC2">
        <w:rPr>
          <w:rFonts w:ascii="Arial" w:hAnsi="Arial" w:cs="Arial"/>
          <w:bCs/>
        </w:rPr>
        <w:t>50 787 Kč</w:t>
      </w:r>
      <w:r>
        <w:rPr>
          <w:rFonts w:ascii="Arial" w:hAnsi="Arial" w:cs="Arial"/>
          <w:bCs/>
        </w:rPr>
        <w:t>.</w:t>
      </w:r>
    </w:p>
    <w:p w14:paraId="1D6F86BE" w14:textId="4C81E184" w:rsidR="00036064" w:rsidRPr="00036064" w:rsidRDefault="00036064" w:rsidP="000004A3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</w:rPr>
        <w:t xml:space="preserve">Finanční vypořádání s Krajem Vysočina – </w:t>
      </w:r>
      <w:r w:rsidRPr="00036064">
        <w:rPr>
          <w:rFonts w:ascii="Arial" w:hAnsi="Arial" w:cs="Arial"/>
          <w:bCs/>
        </w:rPr>
        <w:t xml:space="preserve">průtoková vratka dotace pro SVČ </w:t>
      </w:r>
      <w:proofErr w:type="spellStart"/>
      <w:r w:rsidRPr="00036064">
        <w:rPr>
          <w:rFonts w:ascii="Arial" w:hAnsi="Arial" w:cs="Arial"/>
          <w:bCs/>
        </w:rPr>
        <w:t>Míčkování</w:t>
      </w:r>
      <w:proofErr w:type="spellEnd"/>
      <w:r w:rsidRPr="00036064">
        <w:rPr>
          <w:rFonts w:ascii="Arial" w:hAnsi="Arial" w:cs="Arial"/>
          <w:bCs/>
        </w:rPr>
        <w:t xml:space="preserve"> anebo zatočíme s rýmou a kašlem ve výši 5 843 Kč, vratka dotace hřiště ve Světlici ve výši 52 456 Kč</w:t>
      </w:r>
      <w:r>
        <w:rPr>
          <w:rFonts w:ascii="Arial" w:hAnsi="Arial" w:cs="Arial"/>
          <w:bCs/>
        </w:rPr>
        <w:t xml:space="preserve"> a příslušenství.</w:t>
      </w:r>
    </w:p>
    <w:p w14:paraId="15339013" w14:textId="4FDD5576" w:rsidR="0094710B" w:rsidRDefault="0094710B" w:rsidP="000004A3">
      <w:pPr>
        <w:jc w:val="both"/>
        <w:rPr>
          <w:rFonts w:ascii="Arial" w:hAnsi="Arial" w:cs="Arial"/>
          <w:b/>
        </w:rPr>
      </w:pPr>
    </w:p>
    <w:p w14:paraId="04B6D440" w14:textId="310D6B94" w:rsidR="005B6E33" w:rsidRPr="00AD0C28" w:rsidRDefault="005B6E33" w:rsidP="005B6E33">
      <w:pPr>
        <w:rPr>
          <w:rFonts w:ascii="Arial" w:hAnsi="Arial" w:cs="Arial"/>
          <w:b/>
          <w:sz w:val="28"/>
          <w:szCs w:val="28"/>
        </w:rPr>
      </w:pPr>
      <w:r w:rsidRPr="004D1167">
        <w:rPr>
          <w:rFonts w:ascii="Arial" w:hAnsi="Arial" w:cs="Arial"/>
          <w:b/>
          <w:sz w:val="28"/>
          <w:szCs w:val="28"/>
        </w:rPr>
        <w:t>4. Souhrnná bilance rozpočtu města Humpolec v roce</w:t>
      </w:r>
      <w:r w:rsidRPr="00AD0C28">
        <w:rPr>
          <w:rFonts w:ascii="Arial" w:hAnsi="Arial" w:cs="Arial"/>
          <w:b/>
          <w:sz w:val="28"/>
          <w:szCs w:val="28"/>
        </w:rPr>
        <w:t xml:space="preserve"> </w:t>
      </w:r>
    </w:p>
    <w:p w14:paraId="42B17B7D" w14:textId="7D39E3A7" w:rsidR="002F6576" w:rsidRPr="00AD0C28" w:rsidRDefault="002F6576" w:rsidP="000004A3">
      <w:pPr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Svtlmkatabulky"/>
        <w:tblW w:w="9351" w:type="dxa"/>
        <w:tblLook w:val="04A0" w:firstRow="1" w:lastRow="0" w:firstColumn="1" w:lastColumn="0" w:noHBand="0" w:noVBand="1"/>
      </w:tblPr>
      <w:tblGrid>
        <w:gridCol w:w="1617"/>
        <w:gridCol w:w="1305"/>
        <w:gridCol w:w="1315"/>
        <w:gridCol w:w="1305"/>
        <w:gridCol w:w="1316"/>
        <w:gridCol w:w="1207"/>
        <w:gridCol w:w="1286"/>
      </w:tblGrid>
      <w:tr w:rsidR="004D1167" w:rsidRPr="00AD0C28" w14:paraId="648478D2" w14:textId="77777777" w:rsidTr="00804BF5">
        <w:trPr>
          <w:trHeight w:val="150"/>
        </w:trPr>
        <w:tc>
          <w:tcPr>
            <w:tcW w:w="1617" w:type="dxa"/>
            <w:vMerge w:val="restart"/>
            <w:hideMark/>
          </w:tcPr>
          <w:p w14:paraId="7D40CFAB" w14:textId="6679227F" w:rsidR="004D1167" w:rsidRPr="00AD0C28" w:rsidRDefault="004D1167" w:rsidP="004D1167">
            <w:pPr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AD0C28">
              <w:rPr>
                <w:rFonts w:ascii="Arial" w:eastAsia="Times New Roman" w:hAnsi="Arial" w:cs="Arial"/>
                <w:color w:val="000000"/>
                <w:lang w:eastAsia="cs-CZ"/>
              </w:rPr>
              <w:t>v tis. Kč </w:t>
            </w:r>
          </w:p>
        </w:tc>
        <w:tc>
          <w:tcPr>
            <w:tcW w:w="1305" w:type="dxa"/>
            <w:hideMark/>
          </w:tcPr>
          <w:p w14:paraId="30C0C51C" w14:textId="1E3DCB77" w:rsidR="004D1167" w:rsidRPr="00AD0C28" w:rsidRDefault="004D1167" w:rsidP="004D116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AD0C28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2019</w:t>
            </w:r>
          </w:p>
        </w:tc>
        <w:tc>
          <w:tcPr>
            <w:tcW w:w="1315" w:type="dxa"/>
            <w:hideMark/>
          </w:tcPr>
          <w:p w14:paraId="6E5680FC" w14:textId="509BF35F" w:rsidR="004D1167" w:rsidRPr="00AD0C28" w:rsidRDefault="004D1167" w:rsidP="004D116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AD0C28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2020</w:t>
            </w:r>
          </w:p>
        </w:tc>
        <w:tc>
          <w:tcPr>
            <w:tcW w:w="1305" w:type="dxa"/>
          </w:tcPr>
          <w:p w14:paraId="5123E6F5" w14:textId="20F17B64" w:rsidR="004D1167" w:rsidRPr="00AD0C28" w:rsidRDefault="004D1167" w:rsidP="004D116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AD0C28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2021</w:t>
            </w:r>
          </w:p>
        </w:tc>
        <w:tc>
          <w:tcPr>
            <w:tcW w:w="1316" w:type="dxa"/>
          </w:tcPr>
          <w:p w14:paraId="4655B9C8" w14:textId="529A39BC" w:rsidR="004D1167" w:rsidRPr="00AD0C28" w:rsidRDefault="004D1167" w:rsidP="004D116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AD0C28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202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2</w:t>
            </w:r>
          </w:p>
        </w:tc>
        <w:tc>
          <w:tcPr>
            <w:tcW w:w="1207" w:type="dxa"/>
            <w:hideMark/>
          </w:tcPr>
          <w:p w14:paraId="079F3E22" w14:textId="4CD28D5A" w:rsidR="004D1167" w:rsidRPr="00AD0C28" w:rsidRDefault="004D1167" w:rsidP="004D116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AD0C28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202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2</w:t>
            </w:r>
          </w:p>
        </w:tc>
        <w:tc>
          <w:tcPr>
            <w:tcW w:w="1286" w:type="dxa"/>
            <w:hideMark/>
          </w:tcPr>
          <w:p w14:paraId="031F5820" w14:textId="564470D9" w:rsidR="004D1167" w:rsidRPr="00AD0C28" w:rsidRDefault="004D1167" w:rsidP="004D116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AD0C28">
              <w:rPr>
                <w:rFonts w:ascii="Arial" w:eastAsia="Times New Roman" w:hAnsi="Arial" w:cs="Arial"/>
                <w:b/>
                <w:bCs/>
                <w:lang w:eastAsia="cs-CZ"/>
              </w:rPr>
              <w:t>202</w:t>
            </w:r>
            <w:r>
              <w:rPr>
                <w:rFonts w:ascii="Arial" w:eastAsia="Times New Roman" w:hAnsi="Arial" w:cs="Arial"/>
                <w:b/>
                <w:bCs/>
                <w:lang w:eastAsia="cs-CZ"/>
              </w:rPr>
              <w:t>3</w:t>
            </w:r>
          </w:p>
        </w:tc>
      </w:tr>
      <w:tr w:rsidR="004D1167" w:rsidRPr="00AD0C28" w14:paraId="456900BF" w14:textId="77777777" w:rsidTr="00804BF5">
        <w:trPr>
          <w:trHeight w:val="296"/>
        </w:trPr>
        <w:tc>
          <w:tcPr>
            <w:tcW w:w="1617" w:type="dxa"/>
            <w:vMerge/>
            <w:hideMark/>
          </w:tcPr>
          <w:p w14:paraId="491C0F25" w14:textId="77777777" w:rsidR="004D1167" w:rsidRPr="00AD0C28" w:rsidRDefault="004D1167" w:rsidP="004D1167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1305" w:type="dxa"/>
            <w:hideMark/>
          </w:tcPr>
          <w:p w14:paraId="338956D9" w14:textId="35BFF854" w:rsidR="004D1167" w:rsidRPr="00AD0C28" w:rsidRDefault="004D1167" w:rsidP="004D1167">
            <w:pPr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AD0C28">
              <w:rPr>
                <w:rFonts w:ascii="Arial" w:eastAsia="Times New Roman" w:hAnsi="Arial" w:cs="Arial"/>
                <w:color w:val="000000"/>
                <w:lang w:eastAsia="cs-CZ"/>
              </w:rPr>
              <w:t>Skutečnost</w:t>
            </w:r>
          </w:p>
        </w:tc>
        <w:tc>
          <w:tcPr>
            <w:tcW w:w="1315" w:type="dxa"/>
            <w:hideMark/>
          </w:tcPr>
          <w:p w14:paraId="36D58140" w14:textId="30FA8F06" w:rsidR="004D1167" w:rsidRPr="00AD0C28" w:rsidRDefault="004D1167" w:rsidP="004D1167">
            <w:pPr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AD0C28">
              <w:rPr>
                <w:rFonts w:ascii="Arial" w:eastAsia="Times New Roman" w:hAnsi="Arial" w:cs="Arial"/>
                <w:color w:val="000000"/>
                <w:lang w:eastAsia="cs-CZ"/>
              </w:rPr>
              <w:t>Skutečnost</w:t>
            </w:r>
          </w:p>
        </w:tc>
        <w:tc>
          <w:tcPr>
            <w:tcW w:w="1305" w:type="dxa"/>
          </w:tcPr>
          <w:p w14:paraId="2B6329EA" w14:textId="6B177F8C" w:rsidR="004D1167" w:rsidRPr="00AD0C28" w:rsidRDefault="004D1167" w:rsidP="004D1167">
            <w:pPr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AD0C28">
              <w:rPr>
                <w:rFonts w:ascii="Arial" w:eastAsia="Times New Roman" w:hAnsi="Arial" w:cs="Arial"/>
                <w:color w:val="000000"/>
                <w:lang w:eastAsia="cs-CZ"/>
              </w:rPr>
              <w:t>Skutečnost</w:t>
            </w:r>
          </w:p>
        </w:tc>
        <w:tc>
          <w:tcPr>
            <w:tcW w:w="1316" w:type="dxa"/>
          </w:tcPr>
          <w:p w14:paraId="610D8A2A" w14:textId="2344941D" w:rsidR="004D1167" w:rsidRPr="00AD0C28" w:rsidRDefault="004D1167" w:rsidP="004D1167">
            <w:pPr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AD0C28">
              <w:rPr>
                <w:rFonts w:ascii="Arial" w:eastAsia="Times New Roman" w:hAnsi="Arial" w:cs="Arial"/>
                <w:color w:val="000000"/>
                <w:lang w:eastAsia="cs-CZ"/>
              </w:rPr>
              <w:t>Skutečnost</w:t>
            </w:r>
          </w:p>
        </w:tc>
        <w:tc>
          <w:tcPr>
            <w:tcW w:w="1207" w:type="dxa"/>
            <w:hideMark/>
          </w:tcPr>
          <w:p w14:paraId="37CC337E" w14:textId="61C516EE" w:rsidR="004D1167" w:rsidRPr="00AD0C28" w:rsidRDefault="004D1167" w:rsidP="004D1167">
            <w:pPr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AD0C28">
              <w:rPr>
                <w:rFonts w:ascii="Arial" w:eastAsia="Times New Roman" w:hAnsi="Arial" w:cs="Arial"/>
                <w:color w:val="000000"/>
                <w:lang w:eastAsia="cs-CZ"/>
              </w:rPr>
              <w:t>Upravený rozpočet</w:t>
            </w:r>
          </w:p>
        </w:tc>
        <w:tc>
          <w:tcPr>
            <w:tcW w:w="1286" w:type="dxa"/>
            <w:hideMark/>
          </w:tcPr>
          <w:p w14:paraId="2FE027F0" w14:textId="5DDCE597" w:rsidR="004D1167" w:rsidRPr="00AD0C28" w:rsidRDefault="004D1167" w:rsidP="004D116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AD0C28">
              <w:rPr>
                <w:rFonts w:ascii="Arial" w:eastAsia="Times New Roman" w:hAnsi="Arial" w:cs="Arial"/>
                <w:b/>
                <w:bCs/>
                <w:lang w:eastAsia="cs-CZ"/>
              </w:rPr>
              <w:t>Návrh rozpočtu</w:t>
            </w:r>
          </w:p>
        </w:tc>
      </w:tr>
      <w:tr w:rsidR="00804BF5" w:rsidRPr="00AD0C28" w14:paraId="2002BA18" w14:textId="77777777" w:rsidTr="00804BF5">
        <w:trPr>
          <w:trHeight w:val="296"/>
        </w:trPr>
        <w:tc>
          <w:tcPr>
            <w:tcW w:w="1617" w:type="dxa"/>
            <w:hideMark/>
          </w:tcPr>
          <w:p w14:paraId="684E8211" w14:textId="77777777" w:rsidR="00804BF5" w:rsidRPr="00AD0C28" w:rsidRDefault="00804BF5" w:rsidP="00804BF5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AD0C28">
              <w:rPr>
                <w:rFonts w:ascii="Arial" w:eastAsia="Times New Roman" w:hAnsi="Arial" w:cs="Arial"/>
                <w:b/>
                <w:bCs/>
                <w:lang w:eastAsia="cs-CZ"/>
              </w:rPr>
              <w:t>Příjmy celkem</w:t>
            </w:r>
          </w:p>
        </w:tc>
        <w:tc>
          <w:tcPr>
            <w:tcW w:w="1305" w:type="dxa"/>
            <w:hideMark/>
          </w:tcPr>
          <w:p w14:paraId="5665E1A9" w14:textId="188F32E0" w:rsidR="00804BF5" w:rsidRPr="00AD0C28" w:rsidRDefault="00804BF5" w:rsidP="00804BF5">
            <w:pPr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AD0C28">
              <w:rPr>
                <w:rFonts w:ascii="Arial" w:eastAsia="Times New Roman" w:hAnsi="Arial" w:cs="Arial"/>
                <w:color w:val="000000"/>
                <w:lang w:eastAsia="cs-CZ"/>
              </w:rPr>
              <w:t>343 228,9</w:t>
            </w:r>
          </w:p>
        </w:tc>
        <w:tc>
          <w:tcPr>
            <w:tcW w:w="1315" w:type="dxa"/>
            <w:hideMark/>
          </w:tcPr>
          <w:p w14:paraId="1D8EE298" w14:textId="26DCB956" w:rsidR="00804BF5" w:rsidRPr="00AD0C28" w:rsidRDefault="00804BF5" w:rsidP="00804BF5">
            <w:pPr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AD0C28">
              <w:rPr>
                <w:rFonts w:ascii="Arial" w:eastAsia="Times New Roman" w:hAnsi="Arial" w:cs="Arial"/>
                <w:color w:val="000000"/>
                <w:lang w:eastAsia="cs-CZ"/>
              </w:rPr>
              <w:t>358 812,0</w:t>
            </w:r>
          </w:p>
        </w:tc>
        <w:tc>
          <w:tcPr>
            <w:tcW w:w="1305" w:type="dxa"/>
          </w:tcPr>
          <w:p w14:paraId="7121BB2A" w14:textId="7F84FDFD" w:rsidR="00804BF5" w:rsidRPr="00AD0C28" w:rsidRDefault="00804BF5" w:rsidP="00804BF5">
            <w:pPr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AD0C28">
              <w:rPr>
                <w:rFonts w:ascii="Arial" w:eastAsia="Times New Roman" w:hAnsi="Arial" w:cs="Arial"/>
                <w:color w:val="000000"/>
                <w:lang w:eastAsia="cs-CZ"/>
              </w:rPr>
              <w:t>368 114,5</w:t>
            </w:r>
          </w:p>
        </w:tc>
        <w:tc>
          <w:tcPr>
            <w:tcW w:w="1316" w:type="dxa"/>
          </w:tcPr>
          <w:p w14:paraId="75F722D9" w14:textId="1A9FD075" w:rsidR="00804BF5" w:rsidRPr="00804BF5" w:rsidRDefault="00804BF5" w:rsidP="00804BF5">
            <w:pPr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04BF5">
              <w:rPr>
                <w:rFonts w:ascii="Arial" w:eastAsia="Times New Roman" w:hAnsi="Arial" w:cs="Arial"/>
                <w:color w:val="000000"/>
                <w:lang w:eastAsia="cs-CZ"/>
              </w:rPr>
              <w:t>461 979,0</w:t>
            </w:r>
          </w:p>
        </w:tc>
        <w:tc>
          <w:tcPr>
            <w:tcW w:w="1207" w:type="dxa"/>
          </w:tcPr>
          <w:p w14:paraId="0D979EAA" w14:textId="04E4E38C" w:rsidR="00804BF5" w:rsidRPr="00804BF5" w:rsidRDefault="00804BF5" w:rsidP="00804BF5">
            <w:pPr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04BF5">
              <w:rPr>
                <w:rFonts w:ascii="Arial" w:eastAsia="Times New Roman" w:hAnsi="Arial" w:cs="Arial"/>
                <w:color w:val="000000"/>
                <w:lang w:eastAsia="cs-CZ"/>
              </w:rPr>
              <w:t>423 582,2</w:t>
            </w:r>
          </w:p>
        </w:tc>
        <w:tc>
          <w:tcPr>
            <w:tcW w:w="1286" w:type="dxa"/>
          </w:tcPr>
          <w:p w14:paraId="0CAE9124" w14:textId="4009762A" w:rsidR="00804BF5" w:rsidRPr="00804BF5" w:rsidRDefault="00804BF5" w:rsidP="00804BF5">
            <w:pPr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04BF5">
              <w:rPr>
                <w:rFonts w:ascii="Arial" w:eastAsia="Times New Roman" w:hAnsi="Arial" w:cs="Arial"/>
                <w:color w:val="000000"/>
                <w:lang w:eastAsia="cs-CZ"/>
              </w:rPr>
              <w:t>414 315,4</w:t>
            </w:r>
          </w:p>
        </w:tc>
      </w:tr>
      <w:tr w:rsidR="00804BF5" w:rsidRPr="00AD0C28" w14:paraId="37517BA9" w14:textId="77777777" w:rsidTr="00804BF5">
        <w:trPr>
          <w:trHeight w:val="296"/>
        </w:trPr>
        <w:tc>
          <w:tcPr>
            <w:tcW w:w="1617" w:type="dxa"/>
            <w:hideMark/>
          </w:tcPr>
          <w:p w14:paraId="23A9DE0C" w14:textId="77777777" w:rsidR="00804BF5" w:rsidRPr="00AD0C28" w:rsidRDefault="00804BF5" w:rsidP="00804BF5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AD0C28">
              <w:rPr>
                <w:rFonts w:ascii="Arial" w:eastAsia="Times New Roman" w:hAnsi="Arial" w:cs="Arial"/>
                <w:b/>
                <w:bCs/>
                <w:lang w:eastAsia="cs-CZ"/>
              </w:rPr>
              <w:t>Výdaje celkem</w:t>
            </w:r>
          </w:p>
        </w:tc>
        <w:tc>
          <w:tcPr>
            <w:tcW w:w="1305" w:type="dxa"/>
            <w:hideMark/>
          </w:tcPr>
          <w:p w14:paraId="32B3022C" w14:textId="40AB0BB8" w:rsidR="00804BF5" w:rsidRPr="00AD0C28" w:rsidRDefault="00804BF5" w:rsidP="00804BF5">
            <w:pPr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AD0C28">
              <w:rPr>
                <w:rFonts w:ascii="Arial" w:eastAsia="Times New Roman" w:hAnsi="Arial" w:cs="Arial"/>
                <w:color w:val="000000"/>
                <w:lang w:eastAsia="cs-CZ"/>
              </w:rPr>
              <w:t>328 969,5</w:t>
            </w:r>
          </w:p>
        </w:tc>
        <w:tc>
          <w:tcPr>
            <w:tcW w:w="1315" w:type="dxa"/>
            <w:hideMark/>
          </w:tcPr>
          <w:p w14:paraId="186724C8" w14:textId="3C965B3F" w:rsidR="00804BF5" w:rsidRPr="00AD0C28" w:rsidRDefault="00804BF5" w:rsidP="00804BF5">
            <w:pPr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AD0C28">
              <w:rPr>
                <w:rFonts w:ascii="Arial" w:eastAsia="Times New Roman" w:hAnsi="Arial" w:cs="Arial"/>
                <w:color w:val="000000"/>
                <w:lang w:eastAsia="cs-CZ"/>
              </w:rPr>
              <w:t>354 564,3</w:t>
            </w:r>
          </w:p>
        </w:tc>
        <w:tc>
          <w:tcPr>
            <w:tcW w:w="1305" w:type="dxa"/>
          </w:tcPr>
          <w:p w14:paraId="096C850E" w14:textId="2C10D4EA" w:rsidR="00804BF5" w:rsidRPr="00AD0C28" w:rsidRDefault="00804BF5" w:rsidP="00804BF5">
            <w:pPr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AD0C28">
              <w:rPr>
                <w:rFonts w:ascii="Arial" w:eastAsia="Times New Roman" w:hAnsi="Arial" w:cs="Arial"/>
                <w:color w:val="000000"/>
                <w:lang w:eastAsia="cs-CZ"/>
              </w:rPr>
              <w:t>331 706,6</w:t>
            </w:r>
          </w:p>
        </w:tc>
        <w:tc>
          <w:tcPr>
            <w:tcW w:w="1316" w:type="dxa"/>
          </w:tcPr>
          <w:p w14:paraId="2BE10062" w14:textId="000CDE1E" w:rsidR="00804BF5" w:rsidRPr="00804BF5" w:rsidRDefault="00804BF5" w:rsidP="00804BF5">
            <w:pPr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04BF5">
              <w:rPr>
                <w:rFonts w:ascii="Arial" w:eastAsia="Times New Roman" w:hAnsi="Arial" w:cs="Arial"/>
                <w:color w:val="000000"/>
                <w:lang w:eastAsia="cs-CZ"/>
              </w:rPr>
              <w:t>376 256,6</w:t>
            </w:r>
          </w:p>
        </w:tc>
        <w:tc>
          <w:tcPr>
            <w:tcW w:w="1207" w:type="dxa"/>
          </w:tcPr>
          <w:p w14:paraId="47FADB7B" w14:textId="5BFA24CF" w:rsidR="00804BF5" w:rsidRPr="00804BF5" w:rsidRDefault="00804BF5" w:rsidP="00804BF5">
            <w:pPr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04BF5">
              <w:rPr>
                <w:rFonts w:ascii="Arial" w:eastAsia="Times New Roman" w:hAnsi="Arial" w:cs="Arial"/>
                <w:color w:val="000000"/>
                <w:lang w:eastAsia="cs-CZ"/>
              </w:rPr>
              <w:t>472 846,4</w:t>
            </w:r>
          </w:p>
        </w:tc>
        <w:tc>
          <w:tcPr>
            <w:tcW w:w="1286" w:type="dxa"/>
          </w:tcPr>
          <w:p w14:paraId="7DC2DAD1" w14:textId="266306D2" w:rsidR="00804BF5" w:rsidRPr="00804BF5" w:rsidRDefault="00804BF5" w:rsidP="00804BF5">
            <w:pPr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04BF5">
              <w:rPr>
                <w:rFonts w:ascii="Arial" w:eastAsia="Times New Roman" w:hAnsi="Arial" w:cs="Arial"/>
                <w:color w:val="000000"/>
                <w:lang w:eastAsia="cs-CZ"/>
              </w:rPr>
              <w:t>590 357,9</w:t>
            </w:r>
          </w:p>
        </w:tc>
      </w:tr>
      <w:tr w:rsidR="00804BF5" w:rsidRPr="00AD0C28" w14:paraId="4D4EC771" w14:textId="77777777" w:rsidTr="00804BF5">
        <w:trPr>
          <w:trHeight w:val="1039"/>
        </w:trPr>
        <w:tc>
          <w:tcPr>
            <w:tcW w:w="1617" w:type="dxa"/>
            <w:hideMark/>
          </w:tcPr>
          <w:p w14:paraId="4C01E66C" w14:textId="77777777" w:rsidR="00804BF5" w:rsidRPr="00AD0C28" w:rsidRDefault="00804BF5" w:rsidP="00804BF5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AD0C2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Saldo příjmů a výdajů</w:t>
            </w:r>
          </w:p>
        </w:tc>
        <w:tc>
          <w:tcPr>
            <w:tcW w:w="1305" w:type="dxa"/>
            <w:hideMark/>
          </w:tcPr>
          <w:p w14:paraId="5C44046C" w14:textId="36C82548" w:rsidR="00804BF5" w:rsidRPr="00AD0C28" w:rsidRDefault="00804BF5" w:rsidP="00804BF5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AD0C28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14 259,4</w:t>
            </w:r>
          </w:p>
        </w:tc>
        <w:tc>
          <w:tcPr>
            <w:tcW w:w="1315" w:type="dxa"/>
            <w:hideMark/>
          </w:tcPr>
          <w:p w14:paraId="386A89D0" w14:textId="5523DB4F" w:rsidR="00804BF5" w:rsidRPr="00AD0C28" w:rsidRDefault="00804BF5" w:rsidP="00804BF5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AD0C28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4 247,7</w:t>
            </w:r>
          </w:p>
        </w:tc>
        <w:tc>
          <w:tcPr>
            <w:tcW w:w="1305" w:type="dxa"/>
          </w:tcPr>
          <w:p w14:paraId="618ECAB7" w14:textId="1CC4CE2E" w:rsidR="00804BF5" w:rsidRPr="00AD0C28" w:rsidRDefault="00804BF5" w:rsidP="00804BF5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AD0C28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36 407,8</w:t>
            </w:r>
          </w:p>
        </w:tc>
        <w:tc>
          <w:tcPr>
            <w:tcW w:w="1316" w:type="dxa"/>
          </w:tcPr>
          <w:p w14:paraId="17CD8BE0" w14:textId="7E47CDB2" w:rsidR="00804BF5" w:rsidRPr="00AD0C28" w:rsidRDefault="00804BF5" w:rsidP="00804BF5">
            <w:pPr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85 722,40</w:t>
            </w:r>
          </w:p>
        </w:tc>
        <w:tc>
          <w:tcPr>
            <w:tcW w:w="1207" w:type="dxa"/>
          </w:tcPr>
          <w:p w14:paraId="6A35BD96" w14:textId="13EC8054" w:rsidR="00804BF5" w:rsidRPr="00AD0C28" w:rsidRDefault="00804BF5" w:rsidP="00804BF5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-49 264,2</w:t>
            </w:r>
          </w:p>
        </w:tc>
        <w:tc>
          <w:tcPr>
            <w:tcW w:w="1286" w:type="dxa"/>
          </w:tcPr>
          <w:p w14:paraId="2AB71935" w14:textId="4606F4DC" w:rsidR="00804BF5" w:rsidRPr="00AD0C28" w:rsidRDefault="00804BF5" w:rsidP="00804BF5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-176 042,5</w:t>
            </w:r>
          </w:p>
        </w:tc>
      </w:tr>
      <w:tr w:rsidR="00804BF5" w:rsidRPr="00AD0C28" w14:paraId="2EA77676" w14:textId="77777777" w:rsidTr="00804BF5">
        <w:trPr>
          <w:trHeight w:val="320"/>
        </w:trPr>
        <w:tc>
          <w:tcPr>
            <w:tcW w:w="1617" w:type="dxa"/>
            <w:hideMark/>
          </w:tcPr>
          <w:p w14:paraId="383E3823" w14:textId="77777777" w:rsidR="00804BF5" w:rsidRPr="00AD0C28" w:rsidRDefault="00804BF5" w:rsidP="00804BF5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AD0C2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Financování</w:t>
            </w:r>
          </w:p>
        </w:tc>
        <w:tc>
          <w:tcPr>
            <w:tcW w:w="1305" w:type="dxa"/>
            <w:hideMark/>
          </w:tcPr>
          <w:p w14:paraId="4D15F227" w14:textId="56A4850F" w:rsidR="00804BF5" w:rsidRPr="00AD0C28" w:rsidRDefault="00804BF5" w:rsidP="00804BF5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AD0C28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-14 259,4</w:t>
            </w:r>
          </w:p>
        </w:tc>
        <w:tc>
          <w:tcPr>
            <w:tcW w:w="1315" w:type="dxa"/>
            <w:hideMark/>
          </w:tcPr>
          <w:p w14:paraId="5DF78FB8" w14:textId="674557EE" w:rsidR="00804BF5" w:rsidRPr="00AD0C28" w:rsidRDefault="00804BF5" w:rsidP="00804BF5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AD0C28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- 4 247,7</w:t>
            </w:r>
          </w:p>
        </w:tc>
        <w:tc>
          <w:tcPr>
            <w:tcW w:w="1305" w:type="dxa"/>
          </w:tcPr>
          <w:p w14:paraId="2FE9A61B" w14:textId="452684E4" w:rsidR="00804BF5" w:rsidRPr="00AD0C28" w:rsidRDefault="00804BF5" w:rsidP="00804BF5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AD0C28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-36 407,8</w:t>
            </w:r>
          </w:p>
        </w:tc>
        <w:tc>
          <w:tcPr>
            <w:tcW w:w="1316" w:type="dxa"/>
          </w:tcPr>
          <w:p w14:paraId="01FDA6DE" w14:textId="2B4EC83D" w:rsidR="00804BF5" w:rsidRPr="00AD0C28" w:rsidRDefault="00804BF5" w:rsidP="00804BF5">
            <w:pPr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-85 722,40</w:t>
            </w:r>
          </w:p>
        </w:tc>
        <w:tc>
          <w:tcPr>
            <w:tcW w:w="1207" w:type="dxa"/>
          </w:tcPr>
          <w:p w14:paraId="7D515F9B" w14:textId="7303D946" w:rsidR="00804BF5" w:rsidRPr="00AD0C28" w:rsidRDefault="00804BF5" w:rsidP="00804BF5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49 264,2</w:t>
            </w:r>
          </w:p>
        </w:tc>
        <w:tc>
          <w:tcPr>
            <w:tcW w:w="1286" w:type="dxa"/>
          </w:tcPr>
          <w:p w14:paraId="35CDAE60" w14:textId="75B34C8F" w:rsidR="00804BF5" w:rsidRPr="00AD0C28" w:rsidRDefault="00804BF5" w:rsidP="00804BF5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176 042,5</w:t>
            </w:r>
          </w:p>
        </w:tc>
      </w:tr>
    </w:tbl>
    <w:p w14:paraId="7847A53B" w14:textId="2539F4DC" w:rsidR="00764ED0" w:rsidRPr="0045420F" w:rsidRDefault="00BC03D8" w:rsidP="00254297">
      <w:pPr>
        <w:jc w:val="both"/>
        <w:rPr>
          <w:rFonts w:ascii="Arial" w:hAnsi="Arial" w:cs="Arial"/>
        </w:rPr>
      </w:pPr>
      <w:r w:rsidRPr="0045420F">
        <w:rPr>
          <w:rFonts w:ascii="Arial" w:hAnsi="Arial" w:cs="Arial"/>
        </w:rPr>
        <w:lastRenderedPageBreak/>
        <w:t xml:space="preserve">Rozpočet je sestaven jako schodkový ve výši </w:t>
      </w:r>
      <w:r w:rsidR="00804BF5">
        <w:rPr>
          <w:rFonts w:ascii="Arial" w:hAnsi="Arial" w:cs="Arial"/>
        </w:rPr>
        <w:t>176 042,5</w:t>
      </w:r>
      <w:r w:rsidR="003A3ADB" w:rsidRPr="0045420F">
        <w:rPr>
          <w:rFonts w:ascii="Arial" w:hAnsi="Arial" w:cs="Arial"/>
        </w:rPr>
        <w:t xml:space="preserve"> </w:t>
      </w:r>
      <w:r w:rsidRPr="0045420F">
        <w:rPr>
          <w:rFonts w:ascii="Arial" w:hAnsi="Arial" w:cs="Arial"/>
        </w:rPr>
        <w:t>tis. Kč</w:t>
      </w:r>
      <w:r w:rsidR="007A6ADA" w:rsidRPr="0045420F">
        <w:rPr>
          <w:rFonts w:ascii="Arial" w:hAnsi="Arial" w:cs="Arial"/>
        </w:rPr>
        <w:t>. Schodek bude krytý financováním</w:t>
      </w:r>
      <w:r w:rsidR="002C5252" w:rsidRPr="0045420F">
        <w:rPr>
          <w:rFonts w:ascii="Arial" w:hAnsi="Arial" w:cs="Arial"/>
        </w:rPr>
        <w:t xml:space="preserve"> ,tj. přebytky z minulých let</w:t>
      </w:r>
      <w:r w:rsidR="00EE503D" w:rsidRPr="0045420F">
        <w:rPr>
          <w:rFonts w:ascii="Arial" w:hAnsi="Arial" w:cs="Arial"/>
        </w:rPr>
        <w:t>, zapojením fondů</w:t>
      </w:r>
      <w:r w:rsidR="007135DB" w:rsidRPr="0045420F">
        <w:rPr>
          <w:rFonts w:ascii="Arial" w:hAnsi="Arial" w:cs="Arial"/>
        </w:rPr>
        <w:t>.</w:t>
      </w:r>
      <w:r w:rsidR="008B09F4" w:rsidRPr="0045420F">
        <w:rPr>
          <w:rFonts w:ascii="Arial" w:hAnsi="Arial" w:cs="Arial"/>
        </w:rPr>
        <w:t xml:space="preserve"> </w:t>
      </w:r>
      <w:r w:rsidR="007A6ADA" w:rsidRPr="0045420F">
        <w:rPr>
          <w:rFonts w:ascii="Arial" w:hAnsi="Arial" w:cs="Arial"/>
        </w:rPr>
        <w:t xml:space="preserve">Struktura financování je uvedena dále (viz část 5 Financování). </w:t>
      </w:r>
    </w:p>
    <w:p w14:paraId="6F9AC3EA" w14:textId="77777777" w:rsidR="00764ED0" w:rsidRPr="00AD0C28" w:rsidRDefault="00764ED0" w:rsidP="00254297">
      <w:pPr>
        <w:jc w:val="both"/>
        <w:rPr>
          <w:rFonts w:ascii="Arial" w:hAnsi="Arial" w:cs="Arial"/>
          <w:sz w:val="24"/>
          <w:szCs w:val="24"/>
        </w:rPr>
      </w:pPr>
    </w:p>
    <w:p w14:paraId="1F5ACF09" w14:textId="4EFE2AF2" w:rsidR="007A6ADA" w:rsidRPr="0045420F" w:rsidRDefault="007A6ADA" w:rsidP="00254297">
      <w:pPr>
        <w:jc w:val="both"/>
        <w:rPr>
          <w:rFonts w:ascii="Arial" w:hAnsi="Arial" w:cs="Arial"/>
        </w:rPr>
      </w:pPr>
      <w:r w:rsidRPr="0045420F">
        <w:rPr>
          <w:rFonts w:ascii="Arial" w:hAnsi="Arial" w:cs="Arial"/>
        </w:rPr>
        <w:t>V rozpočtu města je sledováno nejen celkové saldo příjmů a výdajů, ale také tzv. saldo provozní, tj. rozdíl mezi provozním (běžnými) příjmy, které v sobě nezahrnují kapitálové příjmy a investiční přijaté transfery, a běžnými výdaji. Přehled provozního salda je uveden v následující tabulce.</w:t>
      </w:r>
      <w:r w:rsidR="00FD6EAD" w:rsidRPr="0045420F">
        <w:rPr>
          <w:rFonts w:ascii="Arial" w:hAnsi="Arial" w:cs="Arial"/>
        </w:rPr>
        <w:t xml:space="preserve"> </w:t>
      </w:r>
    </w:p>
    <w:p w14:paraId="21DDFD07" w14:textId="77777777" w:rsidR="00BB31A3" w:rsidRPr="00AD0C28" w:rsidRDefault="00BB31A3" w:rsidP="00254297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Mkatabulky"/>
        <w:tblW w:w="8961" w:type="dxa"/>
        <w:tblLook w:val="04A0" w:firstRow="1" w:lastRow="0" w:firstColumn="1" w:lastColumn="0" w:noHBand="0" w:noVBand="1"/>
      </w:tblPr>
      <w:tblGrid>
        <w:gridCol w:w="1231"/>
        <w:gridCol w:w="1232"/>
        <w:gridCol w:w="1371"/>
        <w:gridCol w:w="1453"/>
        <w:gridCol w:w="1232"/>
        <w:gridCol w:w="1232"/>
        <w:gridCol w:w="1210"/>
      </w:tblGrid>
      <w:tr w:rsidR="00C86224" w:rsidRPr="00AD0C28" w14:paraId="2B52A938" w14:textId="77777777" w:rsidTr="00E92544">
        <w:trPr>
          <w:trHeight w:val="275"/>
        </w:trPr>
        <w:tc>
          <w:tcPr>
            <w:tcW w:w="1231" w:type="dxa"/>
            <w:vMerge w:val="restart"/>
            <w:hideMark/>
          </w:tcPr>
          <w:p w14:paraId="404F65E9" w14:textId="77777777" w:rsidR="00C86224" w:rsidRPr="00AD0C28" w:rsidRDefault="00C86224" w:rsidP="00C86224">
            <w:pPr>
              <w:rPr>
                <w:lang w:eastAsia="cs-CZ"/>
              </w:rPr>
            </w:pPr>
            <w:r w:rsidRPr="00AD0C28">
              <w:rPr>
                <w:lang w:eastAsia="cs-CZ"/>
              </w:rPr>
              <w:t>v tis. Kč</w:t>
            </w:r>
          </w:p>
        </w:tc>
        <w:tc>
          <w:tcPr>
            <w:tcW w:w="1232" w:type="dxa"/>
          </w:tcPr>
          <w:p w14:paraId="7E201D04" w14:textId="370A78B9" w:rsidR="00C86224" w:rsidRPr="00AD0C28" w:rsidRDefault="00C86224" w:rsidP="00C86224">
            <w:pPr>
              <w:rPr>
                <w:b/>
                <w:bCs/>
                <w:lang w:eastAsia="cs-CZ"/>
              </w:rPr>
            </w:pPr>
            <w:r w:rsidRPr="00AD0C28">
              <w:rPr>
                <w:b/>
                <w:bCs/>
                <w:lang w:eastAsia="cs-CZ"/>
              </w:rPr>
              <w:t>2018</w:t>
            </w:r>
          </w:p>
        </w:tc>
        <w:tc>
          <w:tcPr>
            <w:tcW w:w="1371" w:type="dxa"/>
            <w:hideMark/>
          </w:tcPr>
          <w:p w14:paraId="31062162" w14:textId="77E89314" w:rsidR="00C86224" w:rsidRPr="00AD0C28" w:rsidRDefault="00C86224" w:rsidP="00C86224">
            <w:pPr>
              <w:rPr>
                <w:b/>
                <w:bCs/>
                <w:lang w:eastAsia="cs-CZ"/>
              </w:rPr>
            </w:pPr>
            <w:r w:rsidRPr="00AD0C28">
              <w:rPr>
                <w:b/>
                <w:bCs/>
                <w:lang w:eastAsia="cs-CZ"/>
              </w:rPr>
              <w:t>2019</w:t>
            </w:r>
          </w:p>
        </w:tc>
        <w:tc>
          <w:tcPr>
            <w:tcW w:w="1453" w:type="dxa"/>
            <w:hideMark/>
          </w:tcPr>
          <w:p w14:paraId="533B7B0D" w14:textId="5758166D" w:rsidR="00C86224" w:rsidRPr="00AD0C28" w:rsidRDefault="00C86224" w:rsidP="00C86224">
            <w:pPr>
              <w:rPr>
                <w:b/>
                <w:bCs/>
                <w:lang w:eastAsia="cs-CZ"/>
              </w:rPr>
            </w:pPr>
            <w:r w:rsidRPr="00AD0C28">
              <w:rPr>
                <w:b/>
                <w:bCs/>
                <w:lang w:eastAsia="cs-CZ"/>
              </w:rPr>
              <w:t>2020</w:t>
            </w:r>
          </w:p>
        </w:tc>
        <w:tc>
          <w:tcPr>
            <w:tcW w:w="1232" w:type="dxa"/>
          </w:tcPr>
          <w:p w14:paraId="3EED7E06" w14:textId="3E335432" w:rsidR="00C86224" w:rsidRPr="00AD0C28" w:rsidRDefault="00C86224" w:rsidP="00C86224">
            <w:pPr>
              <w:rPr>
                <w:b/>
                <w:bCs/>
                <w:lang w:eastAsia="cs-CZ"/>
              </w:rPr>
            </w:pPr>
            <w:r w:rsidRPr="00AD0C28">
              <w:rPr>
                <w:b/>
                <w:bCs/>
                <w:lang w:eastAsia="cs-CZ"/>
              </w:rPr>
              <w:t>202</w:t>
            </w:r>
            <w:r>
              <w:rPr>
                <w:b/>
                <w:bCs/>
                <w:lang w:eastAsia="cs-CZ"/>
              </w:rPr>
              <w:t>1</w:t>
            </w:r>
          </w:p>
        </w:tc>
        <w:tc>
          <w:tcPr>
            <w:tcW w:w="1232" w:type="dxa"/>
          </w:tcPr>
          <w:p w14:paraId="3D5CDA5D" w14:textId="5BACDCBC" w:rsidR="00C86224" w:rsidRPr="00AD0C28" w:rsidRDefault="00C86224" w:rsidP="00C86224">
            <w:pPr>
              <w:rPr>
                <w:b/>
                <w:bCs/>
                <w:lang w:eastAsia="cs-CZ"/>
              </w:rPr>
            </w:pPr>
            <w:r w:rsidRPr="00AD0C28">
              <w:rPr>
                <w:b/>
                <w:bCs/>
                <w:lang w:eastAsia="cs-CZ"/>
              </w:rPr>
              <w:t>202</w:t>
            </w:r>
            <w:r>
              <w:rPr>
                <w:b/>
                <w:bCs/>
                <w:lang w:eastAsia="cs-CZ"/>
              </w:rPr>
              <w:t>2</w:t>
            </w:r>
          </w:p>
        </w:tc>
        <w:tc>
          <w:tcPr>
            <w:tcW w:w="1210" w:type="dxa"/>
            <w:hideMark/>
          </w:tcPr>
          <w:p w14:paraId="2BEC8262" w14:textId="66AA7477" w:rsidR="00C86224" w:rsidRPr="00AD0C28" w:rsidRDefault="00C86224" w:rsidP="00C86224">
            <w:pPr>
              <w:rPr>
                <w:b/>
                <w:bCs/>
                <w:lang w:eastAsia="cs-CZ"/>
              </w:rPr>
            </w:pPr>
            <w:r w:rsidRPr="00AD0C28">
              <w:rPr>
                <w:b/>
                <w:bCs/>
                <w:lang w:eastAsia="cs-CZ"/>
              </w:rPr>
              <w:t>202</w:t>
            </w:r>
            <w:r>
              <w:rPr>
                <w:b/>
                <w:bCs/>
                <w:lang w:eastAsia="cs-CZ"/>
              </w:rPr>
              <w:t>3</w:t>
            </w:r>
          </w:p>
        </w:tc>
      </w:tr>
      <w:tr w:rsidR="00C86224" w:rsidRPr="00AD0C28" w14:paraId="5445D966" w14:textId="77777777" w:rsidTr="00E92544">
        <w:trPr>
          <w:trHeight w:val="803"/>
        </w:trPr>
        <w:tc>
          <w:tcPr>
            <w:tcW w:w="1231" w:type="dxa"/>
            <w:vMerge/>
            <w:hideMark/>
          </w:tcPr>
          <w:p w14:paraId="1D3284FD" w14:textId="77777777" w:rsidR="00C86224" w:rsidRPr="00AD0C28" w:rsidRDefault="00C86224" w:rsidP="00C86224">
            <w:pPr>
              <w:rPr>
                <w:lang w:eastAsia="cs-CZ"/>
              </w:rPr>
            </w:pPr>
          </w:p>
        </w:tc>
        <w:tc>
          <w:tcPr>
            <w:tcW w:w="1232" w:type="dxa"/>
          </w:tcPr>
          <w:p w14:paraId="7A41E1CD" w14:textId="4A9D86E4" w:rsidR="00C86224" w:rsidRPr="00AD0C28" w:rsidRDefault="00C86224" w:rsidP="00C86224">
            <w:pPr>
              <w:rPr>
                <w:lang w:eastAsia="cs-CZ"/>
              </w:rPr>
            </w:pPr>
            <w:r w:rsidRPr="00AD0C28">
              <w:rPr>
                <w:lang w:eastAsia="cs-CZ"/>
              </w:rPr>
              <w:t>Schválený rozpočet</w:t>
            </w:r>
          </w:p>
        </w:tc>
        <w:tc>
          <w:tcPr>
            <w:tcW w:w="1371" w:type="dxa"/>
            <w:hideMark/>
          </w:tcPr>
          <w:p w14:paraId="4C80675D" w14:textId="523852BD" w:rsidR="00C86224" w:rsidRPr="00AD0C28" w:rsidRDefault="00C86224" w:rsidP="00C86224">
            <w:pPr>
              <w:rPr>
                <w:lang w:eastAsia="cs-CZ"/>
              </w:rPr>
            </w:pPr>
            <w:r w:rsidRPr="00AD0C28">
              <w:rPr>
                <w:lang w:eastAsia="cs-CZ"/>
              </w:rPr>
              <w:t>Schválený rozpočet</w:t>
            </w:r>
          </w:p>
        </w:tc>
        <w:tc>
          <w:tcPr>
            <w:tcW w:w="1453" w:type="dxa"/>
            <w:hideMark/>
          </w:tcPr>
          <w:p w14:paraId="750A3838" w14:textId="69113F22" w:rsidR="00C86224" w:rsidRPr="00AD0C28" w:rsidRDefault="00C86224" w:rsidP="00C86224">
            <w:pPr>
              <w:rPr>
                <w:lang w:eastAsia="cs-CZ"/>
              </w:rPr>
            </w:pPr>
            <w:r w:rsidRPr="00AD0C28">
              <w:rPr>
                <w:lang w:eastAsia="cs-CZ"/>
              </w:rPr>
              <w:t>Schválený rozpočet</w:t>
            </w:r>
          </w:p>
        </w:tc>
        <w:tc>
          <w:tcPr>
            <w:tcW w:w="1232" w:type="dxa"/>
          </w:tcPr>
          <w:p w14:paraId="3AED5546" w14:textId="33E80295" w:rsidR="00C86224" w:rsidRPr="00AD0C28" w:rsidRDefault="00C86224" w:rsidP="00C86224">
            <w:pPr>
              <w:rPr>
                <w:b/>
                <w:bCs/>
                <w:lang w:eastAsia="cs-CZ"/>
              </w:rPr>
            </w:pPr>
            <w:r w:rsidRPr="00AD0C28">
              <w:rPr>
                <w:lang w:eastAsia="cs-CZ"/>
              </w:rPr>
              <w:t>Schválený rozpočet</w:t>
            </w:r>
          </w:p>
        </w:tc>
        <w:tc>
          <w:tcPr>
            <w:tcW w:w="1232" w:type="dxa"/>
          </w:tcPr>
          <w:p w14:paraId="4DE8424C" w14:textId="3E1BD5D5" w:rsidR="00C86224" w:rsidRPr="00AD0C28" w:rsidRDefault="00C86224" w:rsidP="00C86224">
            <w:pPr>
              <w:rPr>
                <w:b/>
                <w:bCs/>
                <w:lang w:eastAsia="cs-CZ"/>
              </w:rPr>
            </w:pPr>
            <w:r w:rsidRPr="00AD0C28">
              <w:rPr>
                <w:lang w:eastAsia="cs-CZ"/>
              </w:rPr>
              <w:t>Schválený rozpočet</w:t>
            </w:r>
          </w:p>
        </w:tc>
        <w:tc>
          <w:tcPr>
            <w:tcW w:w="1210" w:type="dxa"/>
            <w:hideMark/>
          </w:tcPr>
          <w:p w14:paraId="241BA997" w14:textId="3F9EBBE4" w:rsidR="00C86224" w:rsidRPr="00AD0C28" w:rsidRDefault="00C86224" w:rsidP="00C86224">
            <w:pPr>
              <w:rPr>
                <w:b/>
                <w:bCs/>
                <w:lang w:eastAsia="cs-CZ"/>
              </w:rPr>
            </w:pPr>
            <w:r w:rsidRPr="00AD0C28">
              <w:rPr>
                <w:b/>
                <w:bCs/>
                <w:lang w:eastAsia="cs-CZ"/>
              </w:rPr>
              <w:t>Návrh rozpočtu</w:t>
            </w:r>
          </w:p>
        </w:tc>
      </w:tr>
      <w:tr w:rsidR="00C86224" w:rsidRPr="00AD0C28" w14:paraId="37213C5A" w14:textId="77777777" w:rsidTr="00597885">
        <w:trPr>
          <w:trHeight w:val="803"/>
        </w:trPr>
        <w:tc>
          <w:tcPr>
            <w:tcW w:w="1231" w:type="dxa"/>
            <w:hideMark/>
          </w:tcPr>
          <w:p w14:paraId="16B20C34" w14:textId="77777777" w:rsidR="00C86224" w:rsidRPr="00AD0C28" w:rsidRDefault="00C86224" w:rsidP="00C86224">
            <w:pPr>
              <w:rPr>
                <w:b/>
                <w:bCs/>
                <w:lang w:eastAsia="cs-CZ"/>
              </w:rPr>
            </w:pPr>
            <w:r w:rsidRPr="00AD0C28">
              <w:rPr>
                <w:b/>
                <w:bCs/>
                <w:lang w:eastAsia="cs-CZ"/>
              </w:rPr>
              <w:t>Běžné příjmy celkem</w:t>
            </w:r>
          </w:p>
        </w:tc>
        <w:tc>
          <w:tcPr>
            <w:tcW w:w="1232" w:type="dxa"/>
          </w:tcPr>
          <w:p w14:paraId="5CD9E205" w14:textId="1AFEF5C2" w:rsidR="00C86224" w:rsidRPr="00AE6FB5" w:rsidRDefault="00C86224" w:rsidP="00C86224">
            <w:pPr>
              <w:rPr>
                <w:lang w:eastAsia="cs-CZ"/>
              </w:rPr>
            </w:pPr>
            <w:r w:rsidRPr="00AE6FB5">
              <w:rPr>
                <w:lang w:eastAsia="cs-CZ"/>
              </w:rPr>
              <w:t>296 208,9</w:t>
            </w:r>
          </w:p>
        </w:tc>
        <w:tc>
          <w:tcPr>
            <w:tcW w:w="1371" w:type="dxa"/>
            <w:hideMark/>
          </w:tcPr>
          <w:p w14:paraId="2DC0D0A7" w14:textId="68E13FD0" w:rsidR="00C86224" w:rsidRPr="00AE6FB5" w:rsidRDefault="00C86224" w:rsidP="00C86224">
            <w:pPr>
              <w:rPr>
                <w:lang w:eastAsia="cs-CZ"/>
              </w:rPr>
            </w:pPr>
            <w:r w:rsidRPr="00AE6FB5">
              <w:rPr>
                <w:lang w:eastAsia="cs-CZ"/>
              </w:rPr>
              <w:t>323 268,8</w:t>
            </w:r>
          </w:p>
        </w:tc>
        <w:tc>
          <w:tcPr>
            <w:tcW w:w="1453" w:type="dxa"/>
            <w:hideMark/>
          </w:tcPr>
          <w:p w14:paraId="591173A7" w14:textId="2C433A68" w:rsidR="00C86224" w:rsidRPr="00AE6FB5" w:rsidRDefault="00C86224" w:rsidP="00C86224">
            <w:pPr>
              <w:rPr>
                <w:lang w:eastAsia="cs-CZ"/>
              </w:rPr>
            </w:pPr>
            <w:r w:rsidRPr="00AE6FB5">
              <w:rPr>
                <w:lang w:eastAsia="cs-CZ"/>
              </w:rPr>
              <w:t>328 340,8</w:t>
            </w:r>
          </w:p>
        </w:tc>
        <w:tc>
          <w:tcPr>
            <w:tcW w:w="1232" w:type="dxa"/>
          </w:tcPr>
          <w:p w14:paraId="4DB781B7" w14:textId="005C7352" w:rsidR="00C86224" w:rsidRPr="00AE6FB5" w:rsidRDefault="00C86224" w:rsidP="00C86224">
            <w:pPr>
              <w:rPr>
                <w:lang w:eastAsia="cs-CZ"/>
              </w:rPr>
            </w:pPr>
            <w:r w:rsidRPr="00AE6FB5">
              <w:rPr>
                <w:lang w:eastAsia="cs-CZ"/>
              </w:rPr>
              <w:t>302 157,3</w:t>
            </w:r>
          </w:p>
        </w:tc>
        <w:tc>
          <w:tcPr>
            <w:tcW w:w="1232" w:type="dxa"/>
          </w:tcPr>
          <w:p w14:paraId="6F51F9F6" w14:textId="0B526841" w:rsidR="00C86224" w:rsidRPr="00AE6FB5" w:rsidRDefault="00C86224" w:rsidP="00C86224">
            <w:pPr>
              <w:rPr>
                <w:lang w:eastAsia="cs-CZ"/>
              </w:rPr>
            </w:pPr>
            <w:r w:rsidRPr="00AE6FB5">
              <w:rPr>
                <w:lang w:eastAsia="cs-CZ"/>
              </w:rPr>
              <w:t>335 234,7</w:t>
            </w:r>
          </w:p>
        </w:tc>
        <w:tc>
          <w:tcPr>
            <w:tcW w:w="1210" w:type="dxa"/>
          </w:tcPr>
          <w:p w14:paraId="0D8EB778" w14:textId="794BFA4F" w:rsidR="00C86224" w:rsidRPr="00AE6FB5" w:rsidRDefault="00C86224" w:rsidP="00C86224">
            <w:pPr>
              <w:rPr>
                <w:lang w:eastAsia="cs-CZ"/>
              </w:rPr>
            </w:pPr>
            <w:r w:rsidRPr="00AE6FB5">
              <w:rPr>
                <w:lang w:eastAsia="cs-CZ"/>
              </w:rPr>
              <w:t>413 806,2</w:t>
            </w:r>
          </w:p>
        </w:tc>
      </w:tr>
      <w:tr w:rsidR="00C86224" w:rsidRPr="00AD0C28" w14:paraId="1F84805C" w14:textId="77777777" w:rsidTr="00597885">
        <w:trPr>
          <w:trHeight w:val="803"/>
        </w:trPr>
        <w:tc>
          <w:tcPr>
            <w:tcW w:w="1231" w:type="dxa"/>
            <w:hideMark/>
          </w:tcPr>
          <w:p w14:paraId="111526A9" w14:textId="77777777" w:rsidR="00C86224" w:rsidRPr="00AD0C28" w:rsidRDefault="00C86224" w:rsidP="00C86224">
            <w:pPr>
              <w:rPr>
                <w:b/>
                <w:bCs/>
                <w:lang w:eastAsia="cs-CZ"/>
              </w:rPr>
            </w:pPr>
            <w:r w:rsidRPr="00AD0C28">
              <w:rPr>
                <w:b/>
                <w:bCs/>
                <w:lang w:eastAsia="cs-CZ"/>
              </w:rPr>
              <w:t>Běžné výdaje celkem</w:t>
            </w:r>
          </w:p>
        </w:tc>
        <w:tc>
          <w:tcPr>
            <w:tcW w:w="1232" w:type="dxa"/>
          </w:tcPr>
          <w:p w14:paraId="46E22B6E" w14:textId="3442D41F" w:rsidR="00C86224" w:rsidRPr="00AE6FB5" w:rsidRDefault="00C86224" w:rsidP="00C86224">
            <w:pPr>
              <w:rPr>
                <w:lang w:eastAsia="cs-CZ"/>
              </w:rPr>
            </w:pPr>
            <w:r w:rsidRPr="00AE6FB5">
              <w:rPr>
                <w:lang w:eastAsia="cs-CZ"/>
              </w:rPr>
              <w:t>221 318,0</w:t>
            </w:r>
          </w:p>
        </w:tc>
        <w:tc>
          <w:tcPr>
            <w:tcW w:w="1371" w:type="dxa"/>
            <w:hideMark/>
          </w:tcPr>
          <w:p w14:paraId="6DA8E4EA" w14:textId="0BC5C39A" w:rsidR="00C86224" w:rsidRPr="00AE6FB5" w:rsidRDefault="00C86224" w:rsidP="00C86224">
            <w:pPr>
              <w:rPr>
                <w:lang w:eastAsia="cs-CZ"/>
              </w:rPr>
            </w:pPr>
            <w:r w:rsidRPr="00AE6FB5">
              <w:rPr>
                <w:lang w:eastAsia="cs-CZ"/>
              </w:rPr>
              <w:t>246 670,1</w:t>
            </w:r>
          </w:p>
        </w:tc>
        <w:tc>
          <w:tcPr>
            <w:tcW w:w="1453" w:type="dxa"/>
            <w:hideMark/>
          </w:tcPr>
          <w:p w14:paraId="0362C991" w14:textId="467BE238" w:rsidR="00C86224" w:rsidRPr="00AE6FB5" w:rsidRDefault="00C86224" w:rsidP="00C86224">
            <w:pPr>
              <w:rPr>
                <w:lang w:eastAsia="cs-CZ"/>
              </w:rPr>
            </w:pPr>
            <w:r w:rsidRPr="00AE6FB5">
              <w:rPr>
                <w:lang w:eastAsia="cs-CZ"/>
              </w:rPr>
              <w:t>263 393,8</w:t>
            </w:r>
          </w:p>
        </w:tc>
        <w:tc>
          <w:tcPr>
            <w:tcW w:w="1232" w:type="dxa"/>
          </w:tcPr>
          <w:p w14:paraId="33A0593E" w14:textId="4759B2DC" w:rsidR="00C86224" w:rsidRPr="00AE6FB5" w:rsidRDefault="00C86224" w:rsidP="00C86224">
            <w:pPr>
              <w:rPr>
                <w:lang w:eastAsia="cs-CZ"/>
              </w:rPr>
            </w:pPr>
            <w:r w:rsidRPr="00AE6FB5">
              <w:rPr>
                <w:lang w:eastAsia="cs-CZ"/>
              </w:rPr>
              <w:t>249 092,5</w:t>
            </w:r>
          </w:p>
        </w:tc>
        <w:tc>
          <w:tcPr>
            <w:tcW w:w="1232" w:type="dxa"/>
          </w:tcPr>
          <w:p w14:paraId="16003FA2" w14:textId="488CB701" w:rsidR="00C86224" w:rsidRPr="00AE6FB5" w:rsidRDefault="00C86224" w:rsidP="00C86224">
            <w:pPr>
              <w:rPr>
                <w:lang w:eastAsia="cs-CZ"/>
              </w:rPr>
            </w:pPr>
            <w:r w:rsidRPr="00AE6FB5">
              <w:rPr>
                <w:lang w:eastAsia="cs-CZ"/>
              </w:rPr>
              <w:t>287 420,3</w:t>
            </w:r>
          </w:p>
        </w:tc>
        <w:tc>
          <w:tcPr>
            <w:tcW w:w="1210" w:type="dxa"/>
          </w:tcPr>
          <w:p w14:paraId="7FDB6A28" w14:textId="72CE9CFC" w:rsidR="00C86224" w:rsidRPr="00AE6FB5" w:rsidRDefault="00C86224" w:rsidP="00C86224">
            <w:pPr>
              <w:rPr>
                <w:lang w:eastAsia="cs-CZ"/>
              </w:rPr>
            </w:pPr>
            <w:r w:rsidRPr="00AE6FB5">
              <w:rPr>
                <w:lang w:eastAsia="cs-CZ"/>
              </w:rPr>
              <w:t>363 339,9</w:t>
            </w:r>
          </w:p>
        </w:tc>
      </w:tr>
      <w:tr w:rsidR="00C86224" w:rsidRPr="00AD0C28" w14:paraId="354A0EE3" w14:textId="77777777" w:rsidTr="00597885">
        <w:trPr>
          <w:trHeight w:val="583"/>
        </w:trPr>
        <w:tc>
          <w:tcPr>
            <w:tcW w:w="1231" w:type="dxa"/>
            <w:hideMark/>
          </w:tcPr>
          <w:p w14:paraId="393D1EC4" w14:textId="77777777" w:rsidR="00C86224" w:rsidRPr="00AD0C28" w:rsidRDefault="00C86224" w:rsidP="00C86224">
            <w:pPr>
              <w:rPr>
                <w:b/>
                <w:bCs/>
                <w:sz w:val="24"/>
                <w:szCs w:val="24"/>
                <w:lang w:eastAsia="cs-CZ"/>
              </w:rPr>
            </w:pPr>
            <w:r w:rsidRPr="00AD0C28">
              <w:rPr>
                <w:b/>
                <w:bCs/>
                <w:sz w:val="24"/>
                <w:szCs w:val="24"/>
                <w:lang w:eastAsia="cs-CZ"/>
              </w:rPr>
              <w:t>Provozní saldo</w:t>
            </w:r>
          </w:p>
        </w:tc>
        <w:tc>
          <w:tcPr>
            <w:tcW w:w="1232" w:type="dxa"/>
          </w:tcPr>
          <w:p w14:paraId="264177D2" w14:textId="29C740BA" w:rsidR="00C86224" w:rsidRPr="00AD0C28" w:rsidRDefault="00C86224" w:rsidP="00C86224">
            <w:pPr>
              <w:rPr>
                <w:b/>
                <w:bCs/>
                <w:sz w:val="24"/>
                <w:szCs w:val="24"/>
                <w:lang w:eastAsia="cs-CZ"/>
              </w:rPr>
            </w:pPr>
            <w:r w:rsidRPr="00AD0C28">
              <w:rPr>
                <w:b/>
                <w:bCs/>
                <w:sz w:val="24"/>
                <w:szCs w:val="24"/>
                <w:lang w:eastAsia="cs-CZ"/>
              </w:rPr>
              <w:t>74 890,</w:t>
            </w:r>
            <w:r>
              <w:rPr>
                <w:b/>
                <w:bCs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1371" w:type="dxa"/>
            <w:hideMark/>
          </w:tcPr>
          <w:p w14:paraId="389E7321" w14:textId="05618A33" w:rsidR="00C86224" w:rsidRPr="00AD0C28" w:rsidRDefault="00C86224" w:rsidP="00C86224">
            <w:pPr>
              <w:rPr>
                <w:b/>
                <w:bCs/>
                <w:sz w:val="24"/>
                <w:szCs w:val="24"/>
                <w:lang w:eastAsia="cs-CZ"/>
              </w:rPr>
            </w:pPr>
            <w:r w:rsidRPr="00AD0C28">
              <w:rPr>
                <w:b/>
                <w:bCs/>
                <w:sz w:val="24"/>
                <w:szCs w:val="24"/>
                <w:lang w:eastAsia="cs-CZ"/>
              </w:rPr>
              <w:t>76 598,</w:t>
            </w:r>
            <w:r>
              <w:rPr>
                <w:b/>
                <w:bCs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1453" w:type="dxa"/>
            <w:hideMark/>
          </w:tcPr>
          <w:p w14:paraId="31B3898A" w14:textId="0CCFBD80" w:rsidR="00C86224" w:rsidRPr="00AD0C28" w:rsidRDefault="00C86224" w:rsidP="00C86224">
            <w:pPr>
              <w:rPr>
                <w:b/>
                <w:bCs/>
                <w:sz w:val="24"/>
                <w:szCs w:val="24"/>
                <w:lang w:eastAsia="cs-CZ"/>
              </w:rPr>
            </w:pPr>
            <w:r w:rsidRPr="00AD0C28">
              <w:rPr>
                <w:b/>
                <w:bCs/>
                <w:sz w:val="24"/>
                <w:szCs w:val="24"/>
                <w:lang w:eastAsia="cs-CZ"/>
              </w:rPr>
              <w:t>64 947,0</w:t>
            </w:r>
          </w:p>
        </w:tc>
        <w:tc>
          <w:tcPr>
            <w:tcW w:w="1232" w:type="dxa"/>
          </w:tcPr>
          <w:p w14:paraId="0D5513BF" w14:textId="19DDB118" w:rsidR="00C86224" w:rsidRPr="00AD0C28" w:rsidRDefault="00C86224" w:rsidP="00C86224">
            <w:pPr>
              <w:rPr>
                <w:b/>
                <w:bCs/>
                <w:lang w:eastAsia="cs-CZ"/>
              </w:rPr>
            </w:pPr>
            <w:r>
              <w:rPr>
                <w:b/>
                <w:bCs/>
                <w:sz w:val="24"/>
                <w:szCs w:val="24"/>
                <w:lang w:eastAsia="cs-CZ"/>
              </w:rPr>
              <w:t>53 064,8</w:t>
            </w:r>
          </w:p>
        </w:tc>
        <w:tc>
          <w:tcPr>
            <w:tcW w:w="1232" w:type="dxa"/>
          </w:tcPr>
          <w:p w14:paraId="6D696DE1" w14:textId="0A664BCC" w:rsidR="00C86224" w:rsidRPr="00AD0C28" w:rsidRDefault="00C86224" w:rsidP="00C86224">
            <w:pPr>
              <w:rPr>
                <w:b/>
                <w:bCs/>
                <w:sz w:val="24"/>
                <w:szCs w:val="24"/>
                <w:lang w:eastAsia="cs-CZ"/>
              </w:rPr>
            </w:pPr>
            <w:r>
              <w:rPr>
                <w:b/>
                <w:bCs/>
                <w:sz w:val="24"/>
                <w:szCs w:val="24"/>
                <w:lang w:eastAsia="cs-CZ"/>
              </w:rPr>
              <w:t>47 814,4</w:t>
            </w:r>
          </w:p>
        </w:tc>
        <w:tc>
          <w:tcPr>
            <w:tcW w:w="1210" w:type="dxa"/>
          </w:tcPr>
          <w:p w14:paraId="4FB030B9" w14:textId="539D2EE8" w:rsidR="00C86224" w:rsidRPr="00AD0C28" w:rsidRDefault="00C86224" w:rsidP="00C86224">
            <w:pPr>
              <w:rPr>
                <w:b/>
                <w:bCs/>
                <w:sz w:val="24"/>
                <w:szCs w:val="24"/>
                <w:lang w:eastAsia="cs-CZ"/>
              </w:rPr>
            </w:pPr>
            <w:r>
              <w:rPr>
                <w:b/>
                <w:bCs/>
                <w:sz w:val="24"/>
                <w:szCs w:val="24"/>
                <w:lang w:eastAsia="cs-CZ"/>
              </w:rPr>
              <w:t>50 466,3</w:t>
            </w:r>
          </w:p>
        </w:tc>
      </w:tr>
    </w:tbl>
    <w:p w14:paraId="6EB7CC88" w14:textId="085C92CB" w:rsidR="00764ED0" w:rsidRDefault="00764ED0" w:rsidP="003C2680"/>
    <w:p w14:paraId="62781B95" w14:textId="5513B787" w:rsidR="00627729" w:rsidRPr="00627729" w:rsidRDefault="00627729" w:rsidP="00627729">
      <w:pPr>
        <w:jc w:val="both"/>
        <w:outlineLvl w:val="0"/>
        <w:rPr>
          <w:rFonts w:ascii="Arial" w:hAnsi="Arial" w:cs="Arial"/>
        </w:rPr>
      </w:pPr>
      <w:r w:rsidRPr="0045420F">
        <w:rPr>
          <w:rFonts w:ascii="Arial" w:hAnsi="Arial" w:cs="Arial"/>
          <w:u w:val="single"/>
        </w:rPr>
        <w:t xml:space="preserve">Rozdíl mezi běžnými příjmy a běžnými výdaji se nazývá </w:t>
      </w:r>
      <w:r w:rsidRPr="0045420F">
        <w:rPr>
          <w:rFonts w:ascii="Arial" w:hAnsi="Arial" w:cs="Arial"/>
          <w:b/>
          <w:u w:val="single"/>
        </w:rPr>
        <w:t>provozní saldo</w:t>
      </w:r>
      <w:r w:rsidRPr="0045420F">
        <w:rPr>
          <w:rFonts w:ascii="Arial" w:hAnsi="Arial" w:cs="Arial"/>
        </w:rPr>
        <w:t xml:space="preserve"> (to jsou prostředky, které zbývají po úhradě provozu z běžných příjmů k „volnému“ rozhodování). Vedle běžných výdajů existují také kapitálové výdaje, které jsou určeny na rozvoj. </w:t>
      </w:r>
      <w:r w:rsidRPr="0045420F">
        <w:rPr>
          <w:rFonts w:ascii="Arial" w:hAnsi="Arial" w:cs="Arial"/>
          <w:u w:val="single"/>
        </w:rPr>
        <w:t xml:space="preserve">Rozdíl mezi veškerými příjmy a  výdaji uskutečněnými od 1. ledna do 31. prosince daného roku (tzv. rozpočtového roku) se nazývá </w:t>
      </w:r>
      <w:r w:rsidRPr="0045420F">
        <w:rPr>
          <w:rFonts w:ascii="Arial" w:hAnsi="Arial" w:cs="Arial"/>
          <w:b/>
          <w:u w:val="single"/>
        </w:rPr>
        <w:t>saldo rozpočtu.</w:t>
      </w:r>
      <w:r w:rsidRPr="0045420F">
        <w:rPr>
          <w:rFonts w:ascii="Arial" w:hAnsi="Arial" w:cs="Arial"/>
        </w:rPr>
        <w:t xml:space="preserve"> Provozní saldo je mnohem důležitější údaj než samotné saldo rozpočtu. Čím nižší nebo snad záporné provozní saldo znamená vážnou situaci v tom smyslu, že obec nemá dostatek pravidelných příjmů na úhradu samotného provozu (běžných výdajů).</w:t>
      </w:r>
    </w:p>
    <w:p w14:paraId="55228023" w14:textId="2E0B4621" w:rsidR="002C5252" w:rsidRPr="0045420F" w:rsidRDefault="000C403F" w:rsidP="002C5252">
      <w:pPr>
        <w:spacing w:after="120" w:line="240" w:lineRule="auto"/>
        <w:jc w:val="both"/>
        <w:rPr>
          <w:rFonts w:ascii="Arial" w:hAnsi="Arial" w:cs="Arial"/>
        </w:rPr>
      </w:pPr>
      <w:r w:rsidRPr="0045420F">
        <w:rPr>
          <w:rFonts w:ascii="Arial" w:hAnsi="Arial" w:cs="Arial"/>
        </w:rPr>
        <w:t xml:space="preserve">Provozní saldo vyjadřuje finanční zdraví a kondici obce. </w:t>
      </w:r>
      <w:r w:rsidR="00AA3115" w:rsidRPr="0045420F">
        <w:rPr>
          <w:rFonts w:ascii="Arial" w:hAnsi="Arial" w:cs="Arial"/>
        </w:rPr>
        <w:t>Minimum je</w:t>
      </w:r>
      <w:r w:rsidRPr="0045420F">
        <w:rPr>
          <w:rFonts w:ascii="Arial" w:hAnsi="Arial" w:cs="Arial"/>
        </w:rPr>
        <w:t xml:space="preserve"> 10</w:t>
      </w:r>
      <w:r w:rsidR="00AA3115" w:rsidRPr="0045420F">
        <w:rPr>
          <w:rFonts w:ascii="Arial" w:hAnsi="Arial" w:cs="Arial"/>
        </w:rPr>
        <w:t xml:space="preserve"> </w:t>
      </w:r>
      <w:r w:rsidRPr="0045420F">
        <w:rPr>
          <w:rFonts w:ascii="Arial" w:hAnsi="Arial" w:cs="Arial"/>
        </w:rPr>
        <w:t>%</w:t>
      </w:r>
      <w:r w:rsidR="00555729">
        <w:rPr>
          <w:rFonts w:ascii="Arial" w:hAnsi="Arial" w:cs="Arial"/>
        </w:rPr>
        <w:t xml:space="preserve"> běžných</w:t>
      </w:r>
      <w:r w:rsidRPr="0045420F">
        <w:rPr>
          <w:rFonts w:ascii="Arial" w:hAnsi="Arial" w:cs="Arial"/>
        </w:rPr>
        <w:t xml:space="preserve"> příjmů. Spodní hranice tohoto ukazatele je upozorněním na to, že je v budoucnu nezbytně nutné nejít do dalších dluhů a při přijímání dotací dbát na cíle a budoucí provozní saldo.</w:t>
      </w:r>
      <w:r w:rsidR="002C5252" w:rsidRPr="0045420F">
        <w:rPr>
          <w:rFonts w:ascii="Arial" w:hAnsi="Arial" w:cs="Arial"/>
        </w:rPr>
        <w:t xml:space="preserve"> </w:t>
      </w:r>
      <w:r w:rsidR="002C5252" w:rsidRPr="0045420F">
        <w:rPr>
          <w:rFonts w:ascii="Arial" w:hAnsi="Arial" w:cs="Arial"/>
          <w:b/>
          <w:bCs/>
        </w:rPr>
        <w:t xml:space="preserve">Provozní saldo v návrhu činí  </w:t>
      </w:r>
      <w:r w:rsidR="003C2680">
        <w:rPr>
          <w:rFonts w:ascii="Arial" w:hAnsi="Arial" w:cs="Arial"/>
          <w:b/>
          <w:bCs/>
        </w:rPr>
        <w:t>12</w:t>
      </w:r>
      <w:r w:rsidR="002C5252" w:rsidRPr="0045420F">
        <w:rPr>
          <w:rFonts w:ascii="Arial" w:hAnsi="Arial" w:cs="Arial"/>
          <w:b/>
          <w:bCs/>
        </w:rPr>
        <w:t>,</w:t>
      </w:r>
      <w:r w:rsidR="003C2680">
        <w:rPr>
          <w:rFonts w:ascii="Arial" w:hAnsi="Arial" w:cs="Arial"/>
          <w:b/>
          <w:bCs/>
        </w:rPr>
        <w:t>2</w:t>
      </w:r>
      <w:r w:rsidR="002C5252" w:rsidRPr="0045420F">
        <w:rPr>
          <w:rFonts w:ascii="Arial" w:hAnsi="Arial" w:cs="Arial"/>
          <w:b/>
          <w:bCs/>
        </w:rPr>
        <w:t xml:space="preserve"> % z běžných příjmů a plánované opravy (</w:t>
      </w:r>
      <w:proofErr w:type="spellStart"/>
      <w:r w:rsidR="002C5252" w:rsidRPr="0045420F">
        <w:rPr>
          <w:rFonts w:ascii="Arial" w:hAnsi="Arial" w:cs="Arial"/>
          <w:b/>
          <w:bCs/>
        </w:rPr>
        <w:t>pol</w:t>
      </w:r>
      <w:proofErr w:type="spellEnd"/>
      <w:r w:rsidR="002C5252" w:rsidRPr="0045420F">
        <w:rPr>
          <w:rFonts w:ascii="Arial" w:hAnsi="Arial" w:cs="Arial"/>
          <w:b/>
          <w:bCs/>
        </w:rPr>
        <w:t xml:space="preserve"> 5171) v </w:t>
      </w:r>
      <w:proofErr w:type="spellStart"/>
      <w:r w:rsidR="002C5252" w:rsidRPr="0045420F">
        <w:rPr>
          <w:rFonts w:ascii="Arial" w:hAnsi="Arial" w:cs="Arial"/>
          <w:b/>
          <w:bCs/>
        </w:rPr>
        <w:t>celk</w:t>
      </w:r>
      <w:proofErr w:type="spellEnd"/>
      <w:r w:rsidR="002C5252" w:rsidRPr="0045420F">
        <w:rPr>
          <w:rFonts w:ascii="Arial" w:hAnsi="Arial" w:cs="Arial"/>
          <w:b/>
          <w:bCs/>
        </w:rPr>
        <w:t xml:space="preserve">. objemu </w:t>
      </w:r>
      <w:r w:rsidR="003C2680">
        <w:rPr>
          <w:rFonts w:ascii="Arial" w:hAnsi="Arial" w:cs="Arial"/>
          <w:b/>
          <w:bCs/>
        </w:rPr>
        <w:t>41 356</w:t>
      </w:r>
      <w:r w:rsidR="002C5252" w:rsidRPr="0045420F">
        <w:rPr>
          <w:rFonts w:ascii="Arial" w:hAnsi="Arial" w:cs="Arial"/>
          <w:b/>
          <w:bCs/>
        </w:rPr>
        <w:t xml:space="preserve"> tis. Kč. </w:t>
      </w:r>
      <w:r w:rsidR="00AA3115" w:rsidRPr="0045420F">
        <w:rPr>
          <w:rFonts w:ascii="Arial" w:hAnsi="Arial" w:cs="Arial"/>
          <w:b/>
          <w:bCs/>
        </w:rPr>
        <w:t>představují 1</w:t>
      </w:r>
      <w:r w:rsidR="0082645A">
        <w:rPr>
          <w:rFonts w:ascii="Arial" w:hAnsi="Arial" w:cs="Arial"/>
          <w:b/>
          <w:bCs/>
        </w:rPr>
        <w:t>1</w:t>
      </w:r>
      <w:r w:rsidR="002C5252" w:rsidRPr="0045420F">
        <w:rPr>
          <w:rFonts w:ascii="Arial" w:hAnsi="Arial" w:cs="Arial"/>
          <w:b/>
          <w:bCs/>
        </w:rPr>
        <w:t>,</w:t>
      </w:r>
      <w:r w:rsidR="0038146B" w:rsidRPr="0045420F">
        <w:rPr>
          <w:rFonts w:ascii="Arial" w:hAnsi="Arial" w:cs="Arial"/>
          <w:b/>
          <w:bCs/>
        </w:rPr>
        <w:t>4</w:t>
      </w:r>
      <w:r w:rsidR="002C5252" w:rsidRPr="0045420F">
        <w:rPr>
          <w:rFonts w:ascii="Arial" w:hAnsi="Arial" w:cs="Arial"/>
          <w:b/>
          <w:bCs/>
        </w:rPr>
        <w:t xml:space="preserve"> %  běžných </w:t>
      </w:r>
      <w:r w:rsidR="00BB07FD" w:rsidRPr="0045420F">
        <w:rPr>
          <w:rFonts w:ascii="Arial" w:hAnsi="Arial" w:cs="Arial"/>
          <w:b/>
          <w:bCs/>
        </w:rPr>
        <w:t>výdajů</w:t>
      </w:r>
      <w:r w:rsidR="002C5252" w:rsidRPr="0045420F">
        <w:rPr>
          <w:rFonts w:ascii="Arial" w:hAnsi="Arial" w:cs="Arial"/>
          <w:b/>
          <w:bCs/>
        </w:rPr>
        <w:t>.</w:t>
      </w:r>
      <w:r w:rsidR="002C5252" w:rsidRPr="0045420F">
        <w:rPr>
          <w:rFonts w:ascii="Arial" w:hAnsi="Arial" w:cs="Arial"/>
        </w:rPr>
        <w:t xml:space="preserve"> </w:t>
      </w:r>
    </w:p>
    <w:p w14:paraId="1C2E6FF9" w14:textId="279A9B2E" w:rsidR="000C403F" w:rsidRPr="0045420F" w:rsidRDefault="000C403F" w:rsidP="00254297">
      <w:pPr>
        <w:jc w:val="both"/>
        <w:rPr>
          <w:rFonts w:ascii="Arial" w:hAnsi="Arial" w:cs="Arial"/>
        </w:rPr>
      </w:pPr>
    </w:p>
    <w:p w14:paraId="3C8A72F5" w14:textId="1947B74D" w:rsidR="0084000C" w:rsidRPr="0045420F" w:rsidRDefault="0084000C" w:rsidP="0084000C">
      <w:pPr>
        <w:spacing w:after="0"/>
        <w:rPr>
          <w:rFonts w:ascii="Arial" w:hAnsi="Arial" w:cs="Arial"/>
          <w:caps/>
        </w:rPr>
      </w:pPr>
      <w:r w:rsidRPr="0045420F">
        <w:rPr>
          <w:rFonts w:ascii="Arial" w:hAnsi="Arial" w:cs="Arial"/>
          <w:caps/>
        </w:rPr>
        <w:t>Běžné příjmy = daňové příjmy + nedaňové příjmy + neinvestiční transfery</w:t>
      </w:r>
      <w:r w:rsidR="009E787D" w:rsidRPr="0045420F">
        <w:rPr>
          <w:rFonts w:ascii="Arial" w:hAnsi="Arial" w:cs="Arial"/>
          <w:caps/>
        </w:rPr>
        <w:t xml:space="preserve"> </w:t>
      </w:r>
      <w:r w:rsidRPr="0045420F">
        <w:rPr>
          <w:rFonts w:ascii="Arial" w:hAnsi="Arial" w:cs="Arial"/>
          <w:caps/>
        </w:rPr>
        <w:t>(dotACE)</w:t>
      </w:r>
    </w:p>
    <w:p w14:paraId="2668F021" w14:textId="77777777" w:rsidR="0084000C" w:rsidRPr="0045420F" w:rsidRDefault="0084000C" w:rsidP="0084000C">
      <w:pPr>
        <w:spacing w:after="0"/>
        <w:rPr>
          <w:rFonts w:ascii="Arial" w:hAnsi="Arial" w:cs="Arial"/>
          <w:caps/>
        </w:rPr>
      </w:pPr>
      <w:r w:rsidRPr="0045420F">
        <w:rPr>
          <w:rFonts w:ascii="Arial" w:hAnsi="Arial" w:cs="Arial"/>
          <w:caps/>
        </w:rPr>
        <w:t xml:space="preserve">provozní saldo = Běžné příjmy – běžné výdaje </w:t>
      </w:r>
    </w:p>
    <w:p w14:paraId="22D0F4A3" w14:textId="77777777" w:rsidR="0084000C" w:rsidRPr="0045420F" w:rsidRDefault="0084000C" w:rsidP="0084000C">
      <w:pPr>
        <w:rPr>
          <w:rFonts w:ascii="Arial" w:hAnsi="Arial" w:cs="Arial"/>
          <w:caps/>
        </w:rPr>
      </w:pPr>
      <w:r w:rsidRPr="0045420F">
        <w:rPr>
          <w:rFonts w:ascii="Arial" w:hAnsi="Arial" w:cs="Arial"/>
          <w:caps/>
        </w:rPr>
        <w:t xml:space="preserve">zůstatek provozního salda = Provozní saldo – splátky dluhů </w:t>
      </w:r>
    </w:p>
    <w:p w14:paraId="304C3D00" w14:textId="5B877A2D" w:rsidR="009E787D" w:rsidRDefault="009E787D" w:rsidP="0084000C">
      <w:pPr>
        <w:jc w:val="both"/>
        <w:outlineLvl w:val="0"/>
        <w:rPr>
          <w:rFonts w:ascii="Arial" w:hAnsi="Arial" w:cs="Arial"/>
          <w:sz w:val="24"/>
          <w:szCs w:val="24"/>
        </w:rPr>
      </w:pPr>
    </w:p>
    <w:p w14:paraId="7766ED7B" w14:textId="77777777" w:rsidR="0045420F" w:rsidRPr="00AD0C28" w:rsidRDefault="0045420F" w:rsidP="0084000C">
      <w:pPr>
        <w:jc w:val="both"/>
        <w:outlineLvl w:val="0"/>
        <w:rPr>
          <w:rFonts w:ascii="Arial" w:hAnsi="Arial" w:cs="Arial"/>
          <w:sz w:val="24"/>
          <w:szCs w:val="24"/>
        </w:rPr>
      </w:pPr>
    </w:p>
    <w:p w14:paraId="6983B140" w14:textId="151C6DAE" w:rsidR="0084000C" w:rsidRPr="00AD0C28" w:rsidRDefault="007A6ADA" w:rsidP="0084000C">
      <w:pPr>
        <w:jc w:val="both"/>
        <w:rPr>
          <w:rFonts w:ascii="Arial" w:hAnsi="Arial" w:cs="Arial"/>
          <w:b/>
          <w:sz w:val="28"/>
          <w:szCs w:val="28"/>
        </w:rPr>
      </w:pPr>
      <w:r w:rsidRPr="00AD0C28">
        <w:rPr>
          <w:rFonts w:ascii="Arial" w:hAnsi="Arial" w:cs="Arial"/>
          <w:sz w:val="24"/>
          <w:szCs w:val="24"/>
        </w:rPr>
        <w:lastRenderedPageBreak/>
        <w:t xml:space="preserve"> </w:t>
      </w:r>
      <w:r w:rsidR="0084000C" w:rsidRPr="00AD0C28">
        <w:rPr>
          <w:rFonts w:ascii="Arial" w:hAnsi="Arial" w:cs="Arial"/>
          <w:b/>
          <w:sz w:val="28"/>
          <w:szCs w:val="28"/>
        </w:rPr>
        <w:t xml:space="preserve">5. Financování v roce </w:t>
      </w:r>
      <w:r w:rsidR="00C53E15" w:rsidRPr="00AD0C28">
        <w:rPr>
          <w:rFonts w:ascii="Arial" w:hAnsi="Arial" w:cs="Arial"/>
          <w:b/>
          <w:sz w:val="28"/>
          <w:szCs w:val="28"/>
        </w:rPr>
        <w:t>202</w:t>
      </w:r>
      <w:r w:rsidR="00E53FBF">
        <w:rPr>
          <w:rFonts w:ascii="Arial" w:hAnsi="Arial" w:cs="Arial"/>
          <w:b/>
          <w:sz w:val="28"/>
          <w:szCs w:val="28"/>
        </w:rPr>
        <w:t>3</w:t>
      </w:r>
    </w:p>
    <w:p w14:paraId="7C33D11E" w14:textId="63E237E0" w:rsidR="00935C8D" w:rsidRPr="0045420F" w:rsidRDefault="00935C8D" w:rsidP="0084000C">
      <w:pPr>
        <w:jc w:val="both"/>
        <w:rPr>
          <w:rFonts w:ascii="Arial" w:hAnsi="Arial" w:cs="Arial"/>
        </w:rPr>
      </w:pPr>
      <w:r w:rsidRPr="0045420F">
        <w:rPr>
          <w:rFonts w:ascii="Arial" w:hAnsi="Arial" w:cs="Arial"/>
        </w:rPr>
        <w:t>Jedná se o rozdíl mezi navrhovanými příjmy a výdaji. Financování zahrnuje zapojení výsledku hospodaření z minulého období, použití či tvorbu peněžních fondů města (financování z vlastních zdrojů)</w:t>
      </w:r>
      <w:r w:rsidR="00A5626F" w:rsidRPr="0045420F">
        <w:rPr>
          <w:rFonts w:ascii="Arial" w:hAnsi="Arial" w:cs="Arial"/>
        </w:rPr>
        <w:t xml:space="preserve">, čerpání úvěru </w:t>
      </w:r>
      <w:r w:rsidRPr="0045420F">
        <w:rPr>
          <w:rFonts w:ascii="Arial" w:hAnsi="Arial" w:cs="Arial"/>
        </w:rPr>
        <w:t>a splátky jistin přijatých úvěrů</w:t>
      </w:r>
      <w:r w:rsidR="00DF4325">
        <w:rPr>
          <w:rFonts w:ascii="Arial" w:hAnsi="Arial" w:cs="Arial"/>
        </w:rPr>
        <w:t xml:space="preserve"> a operace řízení likvidity</w:t>
      </w:r>
      <w:r w:rsidRPr="0045420F">
        <w:rPr>
          <w:rFonts w:ascii="Arial" w:hAnsi="Arial" w:cs="Arial"/>
        </w:rPr>
        <w:t>.</w:t>
      </w:r>
    </w:p>
    <w:p w14:paraId="6AEA692D" w14:textId="77777777" w:rsidR="00935C8D" w:rsidRPr="0045420F" w:rsidRDefault="00935C8D" w:rsidP="0084000C">
      <w:pPr>
        <w:jc w:val="both"/>
        <w:rPr>
          <w:rFonts w:ascii="Arial" w:hAnsi="Arial" w:cs="Arial"/>
        </w:rPr>
      </w:pPr>
      <w:r w:rsidRPr="0045420F">
        <w:rPr>
          <w:rFonts w:ascii="Arial" w:hAnsi="Arial" w:cs="Arial"/>
        </w:rPr>
        <w:t>Základní vztah příjmů, výdajů a financování lze vyjádřit následující rovnicí:</w:t>
      </w:r>
    </w:p>
    <w:p w14:paraId="3DD1D829" w14:textId="77777777" w:rsidR="00DC633D" w:rsidRPr="0045420F" w:rsidRDefault="00DC633D" w:rsidP="00DC633D">
      <w:pPr>
        <w:spacing w:after="0" w:line="240" w:lineRule="auto"/>
        <w:jc w:val="center"/>
        <w:rPr>
          <w:rFonts w:ascii="Arial" w:hAnsi="Arial" w:cs="Arial"/>
          <w:b/>
          <w:noProof/>
          <w:lang w:eastAsia="cs-CZ"/>
        </w:rPr>
      </w:pPr>
      <w:r w:rsidRPr="0045420F">
        <w:rPr>
          <w:rFonts w:ascii="Arial" w:hAnsi="Arial" w:cs="Arial"/>
          <w:b/>
          <w:noProof/>
          <w:lang w:eastAsia="cs-CZ"/>
        </w:rPr>
        <w:t>PŘÍJMY – VÝDAJE</w:t>
      </w:r>
    </w:p>
    <w:p w14:paraId="365E7DA1" w14:textId="77777777" w:rsidR="00DC633D" w:rsidRPr="0045420F" w:rsidRDefault="00DC633D" w:rsidP="00DC633D">
      <w:pPr>
        <w:spacing w:after="0" w:line="240" w:lineRule="auto"/>
        <w:jc w:val="center"/>
        <w:rPr>
          <w:rFonts w:ascii="Arial" w:hAnsi="Arial" w:cs="Arial"/>
          <w:b/>
          <w:noProof/>
          <w:lang w:eastAsia="cs-CZ"/>
        </w:rPr>
      </w:pPr>
      <w:r w:rsidRPr="0045420F">
        <w:rPr>
          <w:rFonts w:ascii="Arial" w:hAnsi="Arial" w:cs="Arial"/>
          <w:b/>
          <w:noProof/>
          <w:lang w:eastAsia="cs-CZ"/>
        </w:rPr>
        <w:t>=</w:t>
      </w:r>
    </w:p>
    <w:p w14:paraId="62065012" w14:textId="77777777" w:rsidR="00DC633D" w:rsidRPr="0045420F" w:rsidRDefault="00DC633D" w:rsidP="00DC633D">
      <w:pPr>
        <w:spacing w:after="0" w:line="240" w:lineRule="auto"/>
        <w:jc w:val="center"/>
        <w:rPr>
          <w:rFonts w:ascii="Arial" w:hAnsi="Arial" w:cs="Arial"/>
          <w:b/>
          <w:noProof/>
          <w:lang w:eastAsia="cs-CZ"/>
        </w:rPr>
      </w:pPr>
      <w:r w:rsidRPr="0045420F">
        <w:rPr>
          <w:rFonts w:ascii="Arial" w:hAnsi="Arial" w:cs="Arial"/>
          <w:b/>
          <w:noProof/>
          <w:lang w:eastAsia="cs-CZ"/>
        </w:rPr>
        <w:t>PŘEBYTEK  (+) /SCHODEK (–)</w:t>
      </w:r>
    </w:p>
    <w:p w14:paraId="273AA06D" w14:textId="77777777" w:rsidR="00DC633D" w:rsidRPr="0045420F" w:rsidRDefault="00DC633D" w:rsidP="00DC633D">
      <w:pPr>
        <w:spacing w:after="0" w:line="240" w:lineRule="auto"/>
        <w:jc w:val="center"/>
        <w:rPr>
          <w:rFonts w:ascii="Arial" w:hAnsi="Arial" w:cs="Arial"/>
          <w:b/>
          <w:noProof/>
          <w:lang w:eastAsia="cs-CZ"/>
        </w:rPr>
      </w:pPr>
      <w:r w:rsidRPr="0045420F">
        <w:rPr>
          <w:rFonts w:ascii="Arial" w:hAnsi="Arial" w:cs="Arial"/>
          <w:b/>
          <w:noProof/>
          <w:lang w:eastAsia="cs-CZ"/>
        </w:rPr>
        <w:t>=</w:t>
      </w:r>
    </w:p>
    <w:p w14:paraId="0F293FEE" w14:textId="77777777" w:rsidR="00DC633D" w:rsidRPr="0045420F" w:rsidRDefault="00DC633D" w:rsidP="00DC633D">
      <w:pPr>
        <w:spacing w:after="0" w:line="240" w:lineRule="auto"/>
        <w:jc w:val="center"/>
        <w:rPr>
          <w:rFonts w:ascii="Arial" w:hAnsi="Arial" w:cs="Arial"/>
          <w:b/>
          <w:noProof/>
          <w:lang w:eastAsia="cs-CZ"/>
        </w:rPr>
      </w:pPr>
      <w:r w:rsidRPr="0045420F">
        <w:rPr>
          <w:rFonts w:ascii="Arial" w:hAnsi="Arial" w:cs="Arial"/>
          <w:b/>
          <w:noProof/>
          <w:lang w:eastAsia="cs-CZ"/>
        </w:rPr>
        <w:t>minus/plus  FINANCOVÁNÍ</w:t>
      </w:r>
    </w:p>
    <w:p w14:paraId="3C864821" w14:textId="77777777" w:rsidR="00DC633D" w:rsidRPr="0045420F" w:rsidRDefault="00DC633D" w:rsidP="0084000C">
      <w:pPr>
        <w:jc w:val="both"/>
        <w:rPr>
          <w:rFonts w:ascii="Arial" w:hAnsi="Arial" w:cs="Arial"/>
        </w:rPr>
      </w:pPr>
    </w:p>
    <w:p w14:paraId="40C17735" w14:textId="77777777" w:rsidR="0004665A" w:rsidRDefault="00DC633D" w:rsidP="0084000C">
      <w:pPr>
        <w:jc w:val="both"/>
        <w:rPr>
          <w:rFonts w:ascii="Arial" w:hAnsi="Arial" w:cs="Arial"/>
        </w:rPr>
      </w:pPr>
      <w:r w:rsidRPr="0045420F">
        <w:rPr>
          <w:rFonts w:ascii="Arial" w:hAnsi="Arial" w:cs="Arial"/>
        </w:rPr>
        <w:t xml:space="preserve">Financování rozpočtu města Humpolec na rok </w:t>
      </w:r>
      <w:r w:rsidR="00C53E15" w:rsidRPr="0045420F">
        <w:rPr>
          <w:rFonts w:ascii="Arial" w:hAnsi="Arial" w:cs="Arial"/>
        </w:rPr>
        <w:t>202</w:t>
      </w:r>
      <w:r w:rsidR="00E53FBF">
        <w:rPr>
          <w:rFonts w:ascii="Arial" w:hAnsi="Arial" w:cs="Arial"/>
        </w:rPr>
        <w:t>3</w:t>
      </w:r>
      <w:r w:rsidRPr="0045420F">
        <w:rPr>
          <w:rFonts w:ascii="Arial" w:hAnsi="Arial" w:cs="Arial"/>
        </w:rPr>
        <w:t xml:space="preserve"> je navrhováno v celkové výši Kč </w:t>
      </w:r>
      <w:r w:rsidR="00E53FBF">
        <w:rPr>
          <w:rFonts w:ascii="Arial" w:hAnsi="Arial" w:cs="Arial"/>
          <w:b/>
        </w:rPr>
        <w:t>176 042,5</w:t>
      </w:r>
      <w:r w:rsidR="00A5626F" w:rsidRPr="0045420F">
        <w:rPr>
          <w:rFonts w:ascii="Arial" w:hAnsi="Arial" w:cs="Arial"/>
          <w:b/>
        </w:rPr>
        <w:t xml:space="preserve"> </w:t>
      </w:r>
      <w:r w:rsidRPr="0045420F">
        <w:rPr>
          <w:rFonts w:ascii="Arial" w:hAnsi="Arial" w:cs="Arial"/>
          <w:b/>
        </w:rPr>
        <w:t>tis. Kč</w:t>
      </w:r>
      <w:r w:rsidRPr="0045420F">
        <w:rPr>
          <w:rFonts w:ascii="Arial" w:hAnsi="Arial" w:cs="Arial"/>
        </w:rPr>
        <w:t xml:space="preserve"> a je tvořeno vlastními zdroji</w:t>
      </w:r>
      <w:r w:rsidR="00C110DE" w:rsidRPr="0045420F">
        <w:rPr>
          <w:rFonts w:ascii="Arial" w:hAnsi="Arial" w:cs="Arial"/>
        </w:rPr>
        <w:t xml:space="preserve"> – přebytky min. let</w:t>
      </w:r>
      <w:r w:rsidR="00757189" w:rsidRPr="0045420F">
        <w:rPr>
          <w:rFonts w:ascii="Arial" w:hAnsi="Arial" w:cs="Arial"/>
        </w:rPr>
        <w:t xml:space="preserve"> </w:t>
      </w:r>
    </w:p>
    <w:p w14:paraId="41198087" w14:textId="5906F861" w:rsidR="00A5626F" w:rsidRPr="00E53FBF" w:rsidRDefault="00757189" w:rsidP="0084000C">
      <w:pPr>
        <w:jc w:val="both"/>
        <w:rPr>
          <w:rFonts w:ascii="Arial" w:hAnsi="Arial" w:cs="Arial"/>
          <w:b/>
        </w:rPr>
      </w:pPr>
      <w:r w:rsidRPr="0045420F">
        <w:rPr>
          <w:rFonts w:ascii="Arial" w:hAnsi="Arial" w:cs="Arial"/>
        </w:rPr>
        <w:t>(celk</w:t>
      </w:r>
      <w:r w:rsidR="0004665A">
        <w:rPr>
          <w:rFonts w:ascii="Arial" w:hAnsi="Arial" w:cs="Arial"/>
        </w:rPr>
        <w:t>ový</w:t>
      </w:r>
      <w:r w:rsidRPr="0045420F">
        <w:rPr>
          <w:rFonts w:ascii="Arial" w:hAnsi="Arial" w:cs="Arial"/>
        </w:rPr>
        <w:t xml:space="preserve"> stav </w:t>
      </w:r>
      <w:proofErr w:type="spellStart"/>
      <w:r w:rsidRPr="0045420F">
        <w:rPr>
          <w:rFonts w:ascii="Arial" w:hAnsi="Arial" w:cs="Arial"/>
        </w:rPr>
        <w:t>fin</w:t>
      </w:r>
      <w:proofErr w:type="spellEnd"/>
      <w:r w:rsidRPr="0045420F">
        <w:rPr>
          <w:rFonts w:ascii="Arial" w:hAnsi="Arial" w:cs="Arial"/>
        </w:rPr>
        <w:t xml:space="preserve">. prostředků </w:t>
      </w:r>
      <w:r w:rsidR="0004665A">
        <w:rPr>
          <w:rFonts w:ascii="Arial" w:hAnsi="Arial" w:cs="Arial"/>
        </w:rPr>
        <w:t>města</w:t>
      </w:r>
      <w:r w:rsidRPr="0045420F">
        <w:rPr>
          <w:rFonts w:ascii="Arial" w:hAnsi="Arial" w:cs="Arial"/>
        </w:rPr>
        <w:t xml:space="preserve"> a fond</w:t>
      </w:r>
      <w:r w:rsidR="0004665A">
        <w:rPr>
          <w:rFonts w:ascii="Arial" w:hAnsi="Arial" w:cs="Arial"/>
        </w:rPr>
        <w:t>ů</w:t>
      </w:r>
      <w:r w:rsidRPr="0045420F">
        <w:rPr>
          <w:rFonts w:ascii="Arial" w:hAnsi="Arial" w:cs="Arial"/>
        </w:rPr>
        <w:t xml:space="preserve"> k 31.12.202</w:t>
      </w:r>
      <w:r w:rsidR="00E53FBF">
        <w:rPr>
          <w:rFonts w:ascii="Arial" w:hAnsi="Arial" w:cs="Arial"/>
        </w:rPr>
        <w:t>2</w:t>
      </w:r>
      <w:r w:rsidR="0004665A">
        <w:rPr>
          <w:rFonts w:ascii="Arial" w:hAnsi="Arial" w:cs="Arial"/>
        </w:rPr>
        <w:t>:  248 556,1</w:t>
      </w:r>
      <w:r w:rsidRPr="0045420F">
        <w:rPr>
          <w:rFonts w:ascii="Arial" w:hAnsi="Arial" w:cs="Arial"/>
        </w:rPr>
        <w:t xml:space="preserve"> tis. Kč)</w:t>
      </w:r>
      <w:r w:rsidR="00E53FBF">
        <w:rPr>
          <w:rFonts w:ascii="Arial" w:hAnsi="Arial" w:cs="Arial"/>
        </w:rPr>
        <w:t xml:space="preserve"> </w:t>
      </w:r>
    </w:p>
    <w:p w14:paraId="77226A6D" w14:textId="77777777" w:rsidR="009508A5" w:rsidRPr="0045420F" w:rsidRDefault="009508A5" w:rsidP="0084000C">
      <w:pPr>
        <w:jc w:val="both"/>
        <w:rPr>
          <w:rFonts w:ascii="Arial" w:hAnsi="Arial" w:cs="Arial"/>
        </w:rPr>
      </w:pPr>
    </w:p>
    <w:p w14:paraId="0689FC73" w14:textId="67B164CD" w:rsidR="00935C8D" w:rsidRPr="0045420F" w:rsidRDefault="00DC633D" w:rsidP="0084000C">
      <w:pPr>
        <w:jc w:val="both"/>
        <w:rPr>
          <w:rFonts w:ascii="Arial" w:hAnsi="Arial" w:cs="Arial"/>
        </w:rPr>
      </w:pPr>
      <w:r w:rsidRPr="0045420F">
        <w:rPr>
          <w:rFonts w:ascii="Arial" w:hAnsi="Arial" w:cs="Arial"/>
        </w:rPr>
        <w:t xml:space="preserve">Složení financování pro rok </w:t>
      </w:r>
      <w:r w:rsidR="00C53E15" w:rsidRPr="0045420F">
        <w:rPr>
          <w:rFonts w:ascii="Arial" w:hAnsi="Arial" w:cs="Arial"/>
        </w:rPr>
        <w:t>202</w:t>
      </w:r>
      <w:r w:rsidR="004D748E">
        <w:rPr>
          <w:rFonts w:ascii="Arial" w:hAnsi="Arial" w:cs="Arial"/>
        </w:rPr>
        <w:t>3</w:t>
      </w:r>
      <w:r w:rsidRPr="0045420F">
        <w:rPr>
          <w:rFonts w:ascii="Arial" w:hAnsi="Arial" w:cs="Arial"/>
        </w:rPr>
        <w:t xml:space="preserve"> má následující podobu:</w:t>
      </w:r>
    </w:p>
    <w:p w14:paraId="76A66ED0" w14:textId="7E45B681" w:rsidR="00F92FA1" w:rsidRPr="0045420F" w:rsidRDefault="00E42FBB" w:rsidP="00AD0C28">
      <w:pPr>
        <w:spacing w:after="120" w:line="240" w:lineRule="auto"/>
        <w:jc w:val="both"/>
        <w:rPr>
          <w:rFonts w:ascii="Arial" w:hAnsi="Arial" w:cs="Arial"/>
          <w:noProof/>
          <w:lang w:eastAsia="cs-CZ"/>
        </w:rPr>
      </w:pPr>
      <w:r w:rsidRPr="0045420F">
        <w:rPr>
          <w:rFonts w:ascii="Arial" w:hAnsi="Arial" w:cs="Arial"/>
          <w:noProof/>
          <w:lang w:eastAsia="cs-CZ"/>
        </w:rPr>
        <w:t xml:space="preserve">POL </w:t>
      </w:r>
      <w:r w:rsidR="00F92FA1" w:rsidRPr="0045420F">
        <w:rPr>
          <w:rFonts w:ascii="Arial" w:hAnsi="Arial" w:cs="Arial"/>
          <w:noProof/>
          <w:lang w:eastAsia="cs-CZ"/>
        </w:rPr>
        <w:t xml:space="preserve">8115–Změna stavu krátkodobých prostředků na bankovních účtech               </w:t>
      </w:r>
    </w:p>
    <w:p w14:paraId="69F613C0" w14:textId="10A5E829" w:rsidR="00F92FA1" w:rsidRPr="0045420F" w:rsidRDefault="00F92FA1" w:rsidP="00F92FA1">
      <w:pPr>
        <w:pStyle w:val="Odstavecseseznamem"/>
        <w:spacing w:after="120" w:line="240" w:lineRule="auto"/>
        <w:jc w:val="both"/>
        <w:rPr>
          <w:rFonts w:ascii="Arial" w:hAnsi="Arial" w:cs="Arial"/>
          <w:noProof/>
          <w:lang w:eastAsia="cs-CZ"/>
        </w:rPr>
      </w:pPr>
      <w:r w:rsidRPr="0045420F">
        <w:rPr>
          <w:rFonts w:ascii="Arial" w:hAnsi="Arial" w:cs="Arial"/>
          <w:noProof/>
          <w:lang w:eastAsia="cs-CZ"/>
        </w:rPr>
        <w:t>(zapojení volných fin</w:t>
      </w:r>
      <w:r w:rsidR="00E42FBB" w:rsidRPr="0045420F">
        <w:rPr>
          <w:rFonts w:ascii="Arial" w:hAnsi="Arial" w:cs="Arial"/>
          <w:noProof/>
          <w:lang w:eastAsia="cs-CZ"/>
        </w:rPr>
        <w:t>.</w:t>
      </w:r>
      <w:r w:rsidRPr="0045420F">
        <w:rPr>
          <w:rFonts w:ascii="Arial" w:hAnsi="Arial" w:cs="Arial"/>
          <w:noProof/>
          <w:lang w:eastAsia="cs-CZ"/>
        </w:rPr>
        <w:t xml:space="preserve"> prostředků na </w:t>
      </w:r>
      <w:r w:rsidRPr="0045420F">
        <w:rPr>
          <w:rFonts w:ascii="Arial" w:hAnsi="Arial" w:cs="Arial"/>
          <w:b/>
          <w:noProof/>
          <w:lang w:eastAsia="cs-CZ"/>
        </w:rPr>
        <w:t>běžném účtu města</w:t>
      </w:r>
      <w:r w:rsidR="00E42FBB" w:rsidRPr="0045420F">
        <w:rPr>
          <w:rFonts w:ascii="Arial" w:hAnsi="Arial" w:cs="Arial"/>
          <w:b/>
          <w:noProof/>
          <w:lang w:eastAsia="cs-CZ"/>
        </w:rPr>
        <w:t xml:space="preserve">)     </w:t>
      </w:r>
      <w:r w:rsidR="0045420F">
        <w:rPr>
          <w:rFonts w:ascii="Arial" w:hAnsi="Arial" w:cs="Arial"/>
          <w:b/>
          <w:noProof/>
          <w:lang w:eastAsia="cs-CZ"/>
        </w:rPr>
        <w:t xml:space="preserve">        </w:t>
      </w:r>
      <w:r w:rsidR="00E42FBB" w:rsidRPr="0045420F">
        <w:rPr>
          <w:rFonts w:ascii="Arial" w:hAnsi="Arial" w:cs="Arial"/>
          <w:b/>
          <w:noProof/>
          <w:lang w:eastAsia="cs-CZ"/>
        </w:rPr>
        <w:t xml:space="preserve"> </w:t>
      </w:r>
      <w:r w:rsidR="000B0586" w:rsidRPr="0045420F">
        <w:rPr>
          <w:rFonts w:ascii="Arial" w:hAnsi="Arial" w:cs="Arial"/>
          <w:noProof/>
          <w:lang w:eastAsia="cs-CZ"/>
        </w:rPr>
        <w:t>1</w:t>
      </w:r>
      <w:r w:rsidR="004D748E">
        <w:rPr>
          <w:rFonts w:ascii="Arial" w:hAnsi="Arial" w:cs="Arial"/>
          <w:noProof/>
          <w:lang w:eastAsia="cs-CZ"/>
        </w:rPr>
        <w:t xml:space="preserve">82 078,6 </w:t>
      </w:r>
      <w:r w:rsidRPr="0045420F">
        <w:rPr>
          <w:rFonts w:ascii="Arial" w:hAnsi="Arial" w:cs="Arial"/>
          <w:noProof/>
          <w:lang w:eastAsia="cs-CZ"/>
        </w:rPr>
        <w:t>tis. Kč</w:t>
      </w:r>
    </w:p>
    <w:p w14:paraId="2060A610" w14:textId="3C8D5BC1" w:rsidR="00F92FA1" w:rsidRPr="0045420F" w:rsidRDefault="00E42FBB" w:rsidP="00AD0C28">
      <w:pPr>
        <w:spacing w:after="120" w:line="240" w:lineRule="auto"/>
        <w:jc w:val="both"/>
        <w:rPr>
          <w:rFonts w:ascii="Arial" w:hAnsi="Arial" w:cs="Arial"/>
          <w:noProof/>
          <w:lang w:eastAsia="cs-CZ"/>
        </w:rPr>
      </w:pPr>
      <w:r w:rsidRPr="0045420F">
        <w:rPr>
          <w:rFonts w:ascii="Arial" w:hAnsi="Arial" w:cs="Arial"/>
          <w:noProof/>
          <w:lang w:eastAsia="cs-CZ"/>
        </w:rPr>
        <w:t xml:space="preserve">POL </w:t>
      </w:r>
      <w:r w:rsidR="00F92FA1" w:rsidRPr="0045420F">
        <w:rPr>
          <w:rFonts w:ascii="Arial" w:hAnsi="Arial" w:cs="Arial"/>
          <w:noProof/>
          <w:lang w:eastAsia="cs-CZ"/>
        </w:rPr>
        <w:t xml:space="preserve">8115–Změna stavu krátkodobých prostředků na bankovních účtech               </w:t>
      </w:r>
    </w:p>
    <w:p w14:paraId="36CF6A36" w14:textId="77777777" w:rsidR="00490B87" w:rsidRPr="0045420F" w:rsidRDefault="00F92FA1" w:rsidP="00F92FA1">
      <w:pPr>
        <w:pStyle w:val="Odstavecseseznamem"/>
        <w:spacing w:after="120" w:line="240" w:lineRule="auto"/>
        <w:jc w:val="both"/>
        <w:rPr>
          <w:rFonts w:ascii="Arial" w:hAnsi="Arial" w:cs="Arial"/>
          <w:b/>
          <w:noProof/>
          <w:lang w:eastAsia="cs-CZ"/>
        </w:rPr>
      </w:pPr>
      <w:r w:rsidRPr="0045420F">
        <w:rPr>
          <w:rFonts w:ascii="Arial" w:hAnsi="Arial" w:cs="Arial"/>
          <w:noProof/>
          <w:lang w:eastAsia="cs-CZ"/>
        </w:rPr>
        <w:t xml:space="preserve">(zapojení volných finančních prostředků na </w:t>
      </w:r>
      <w:r w:rsidRPr="0045420F">
        <w:rPr>
          <w:rFonts w:ascii="Arial" w:hAnsi="Arial" w:cs="Arial"/>
          <w:b/>
          <w:noProof/>
          <w:lang w:eastAsia="cs-CZ"/>
        </w:rPr>
        <w:t>běžném účtu</w:t>
      </w:r>
      <w:r w:rsidR="00255EE4" w:rsidRPr="0045420F">
        <w:rPr>
          <w:rFonts w:ascii="Arial" w:hAnsi="Arial" w:cs="Arial"/>
          <w:b/>
          <w:noProof/>
          <w:lang w:eastAsia="cs-CZ"/>
        </w:rPr>
        <w:t xml:space="preserve"> vodního</w:t>
      </w:r>
    </w:p>
    <w:p w14:paraId="4E2A6E83" w14:textId="06E120CF" w:rsidR="00F92FA1" w:rsidRPr="0045420F" w:rsidRDefault="00F92FA1" w:rsidP="00F92FA1">
      <w:pPr>
        <w:pStyle w:val="Odstavecseseznamem"/>
        <w:spacing w:after="120" w:line="240" w:lineRule="auto"/>
        <w:jc w:val="both"/>
        <w:rPr>
          <w:rFonts w:ascii="Arial" w:hAnsi="Arial" w:cs="Arial"/>
          <w:noProof/>
          <w:lang w:eastAsia="cs-CZ"/>
        </w:rPr>
      </w:pPr>
      <w:r w:rsidRPr="0045420F">
        <w:rPr>
          <w:rFonts w:ascii="Arial" w:hAnsi="Arial" w:cs="Arial"/>
          <w:b/>
          <w:noProof/>
          <w:lang w:eastAsia="cs-CZ"/>
        </w:rPr>
        <w:t xml:space="preserve"> hospod</w:t>
      </w:r>
      <w:r w:rsidR="00490B87" w:rsidRPr="0045420F">
        <w:rPr>
          <w:rFonts w:ascii="Arial" w:hAnsi="Arial" w:cs="Arial"/>
          <w:b/>
          <w:noProof/>
          <w:lang w:eastAsia="cs-CZ"/>
        </w:rPr>
        <w:t>ářství</w:t>
      </w:r>
      <w:r w:rsidRPr="0045420F">
        <w:rPr>
          <w:rFonts w:ascii="Arial" w:hAnsi="Arial" w:cs="Arial"/>
          <w:noProof/>
          <w:lang w:eastAsia="cs-CZ"/>
        </w:rPr>
        <w:t>)</w:t>
      </w:r>
      <w:r w:rsidR="00490B87" w:rsidRPr="0045420F">
        <w:rPr>
          <w:rFonts w:ascii="Arial" w:hAnsi="Arial" w:cs="Arial"/>
          <w:noProof/>
          <w:lang w:eastAsia="cs-CZ"/>
        </w:rPr>
        <w:t xml:space="preserve">               </w:t>
      </w:r>
      <w:r w:rsidR="00255EE4" w:rsidRPr="0045420F">
        <w:rPr>
          <w:rFonts w:ascii="Arial" w:hAnsi="Arial" w:cs="Arial"/>
          <w:noProof/>
          <w:lang w:eastAsia="cs-CZ"/>
        </w:rPr>
        <w:t xml:space="preserve">              </w:t>
      </w:r>
      <w:r w:rsidR="00490B87" w:rsidRPr="0045420F">
        <w:rPr>
          <w:rFonts w:ascii="Arial" w:hAnsi="Arial" w:cs="Arial"/>
          <w:noProof/>
          <w:lang w:eastAsia="cs-CZ"/>
        </w:rPr>
        <w:t xml:space="preserve">                                              </w:t>
      </w:r>
      <w:r w:rsidR="0045420F">
        <w:rPr>
          <w:rFonts w:ascii="Arial" w:hAnsi="Arial" w:cs="Arial"/>
          <w:noProof/>
          <w:lang w:eastAsia="cs-CZ"/>
        </w:rPr>
        <w:t xml:space="preserve">       </w:t>
      </w:r>
      <w:r w:rsidR="00490B87" w:rsidRPr="0045420F">
        <w:rPr>
          <w:rFonts w:ascii="Arial" w:hAnsi="Arial" w:cs="Arial"/>
          <w:noProof/>
          <w:lang w:eastAsia="cs-CZ"/>
        </w:rPr>
        <w:t xml:space="preserve">  </w:t>
      </w:r>
      <w:r w:rsidR="000B0586" w:rsidRPr="0045420F">
        <w:rPr>
          <w:rFonts w:ascii="Arial" w:hAnsi="Arial" w:cs="Arial"/>
          <w:noProof/>
          <w:lang w:eastAsia="cs-CZ"/>
        </w:rPr>
        <w:t>1</w:t>
      </w:r>
      <w:r w:rsidR="004D748E">
        <w:rPr>
          <w:rFonts w:ascii="Arial" w:hAnsi="Arial" w:cs="Arial"/>
          <w:noProof/>
          <w:lang w:eastAsia="cs-CZ"/>
        </w:rPr>
        <w:t>8 232</w:t>
      </w:r>
      <w:r w:rsidR="009E787D" w:rsidRPr="0045420F">
        <w:rPr>
          <w:rFonts w:ascii="Arial" w:hAnsi="Arial" w:cs="Arial"/>
          <w:noProof/>
          <w:lang w:eastAsia="cs-CZ"/>
        </w:rPr>
        <w:t>,</w:t>
      </w:r>
      <w:r w:rsidR="004D748E">
        <w:rPr>
          <w:rFonts w:ascii="Arial" w:hAnsi="Arial" w:cs="Arial"/>
          <w:noProof/>
          <w:lang w:eastAsia="cs-CZ"/>
        </w:rPr>
        <w:t>1</w:t>
      </w:r>
      <w:r w:rsidRPr="0045420F">
        <w:rPr>
          <w:rFonts w:ascii="Arial" w:hAnsi="Arial" w:cs="Arial"/>
          <w:noProof/>
          <w:lang w:eastAsia="cs-CZ"/>
        </w:rPr>
        <w:t xml:space="preserve"> tis. Kč</w:t>
      </w:r>
    </w:p>
    <w:p w14:paraId="7D994FCE" w14:textId="5A4E75D7" w:rsidR="009E787D" w:rsidRPr="0045420F" w:rsidRDefault="00E42FBB" w:rsidP="00AD0C28">
      <w:pPr>
        <w:spacing w:after="120" w:line="240" w:lineRule="auto"/>
        <w:jc w:val="both"/>
        <w:rPr>
          <w:rFonts w:ascii="Arial" w:hAnsi="Arial" w:cs="Arial"/>
          <w:noProof/>
          <w:lang w:eastAsia="cs-CZ"/>
        </w:rPr>
      </w:pPr>
      <w:r w:rsidRPr="0045420F">
        <w:rPr>
          <w:rFonts w:ascii="Arial" w:hAnsi="Arial" w:cs="Arial"/>
          <w:noProof/>
          <w:lang w:eastAsia="cs-CZ"/>
        </w:rPr>
        <w:t xml:space="preserve">POL </w:t>
      </w:r>
      <w:r w:rsidR="009E787D" w:rsidRPr="0045420F">
        <w:rPr>
          <w:rFonts w:ascii="Arial" w:hAnsi="Arial" w:cs="Arial"/>
          <w:noProof/>
          <w:lang w:eastAsia="cs-CZ"/>
        </w:rPr>
        <w:t xml:space="preserve">8115–Změna stavu krátkodobých prostředků na bankovních účtech               </w:t>
      </w:r>
    </w:p>
    <w:p w14:paraId="7D978B84" w14:textId="29AD982F" w:rsidR="009E787D" w:rsidRPr="0045420F" w:rsidRDefault="009E787D" w:rsidP="009E787D">
      <w:pPr>
        <w:pStyle w:val="Odstavecseseznamem"/>
        <w:spacing w:after="120" w:line="240" w:lineRule="auto"/>
        <w:jc w:val="both"/>
        <w:rPr>
          <w:rFonts w:ascii="Arial" w:hAnsi="Arial" w:cs="Arial"/>
          <w:b/>
          <w:noProof/>
          <w:lang w:eastAsia="cs-CZ"/>
        </w:rPr>
      </w:pPr>
      <w:r w:rsidRPr="0045420F">
        <w:rPr>
          <w:rFonts w:ascii="Arial" w:hAnsi="Arial" w:cs="Arial"/>
          <w:noProof/>
          <w:lang w:eastAsia="cs-CZ"/>
        </w:rPr>
        <w:t xml:space="preserve">(zapojení volných finančních prostředků na </w:t>
      </w:r>
      <w:r w:rsidRPr="0045420F">
        <w:rPr>
          <w:rFonts w:ascii="Arial" w:hAnsi="Arial" w:cs="Arial"/>
          <w:b/>
          <w:noProof/>
          <w:lang w:eastAsia="cs-CZ"/>
        </w:rPr>
        <w:t>běžném účtu bytového</w:t>
      </w:r>
    </w:p>
    <w:p w14:paraId="39D0468F" w14:textId="5857125B" w:rsidR="009E787D" w:rsidRPr="0045420F" w:rsidRDefault="009E787D" w:rsidP="009E787D">
      <w:pPr>
        <w:pStyle w:val="Odstavecseseznamem"/>
        <w:spacing w:after="120" w:line="240" w:lineRule="auto"/>
        <w:jc w:val="both"/>
        <w:rPr>
          <w:rFonts w:ascii="Arial" w:hAnsi="Arial" w:cs="Arial"/>
          <w:noProof/>
          <w:lang w:eastAsia="cs-CZ"/>
        </w:rPr>
      </w:pPr>
      <w:r w:rsidRPr="0045420F">
        <w:rPr>
          <w:rFonts w:ascii="Arial" w:hAnsi="Arial" w:cs="Arial"/>
          <w:b/>
          <w:noProof/>
          <w:lang w:eastAsia="cs-CZ"/>
        </w:rPr>
        <w:t xml:space="preserve"> hospodářství</w:t>
      </w:r>
      <w:r w:rsidRPr="0045420F">
        <w:rPr>
          <w:rFonts w:ascii="Arial" w:hAnsi="Arial" w:cs="Arial"/>
          <w:noProof/>
          <w:lang w:eastAsia="cs-CZ"/>
        </w:rPr>
        <w:t xml:space="preserve">)                                                                             </w:t>
      </w:r>
      <w:r w:rsidR="0045420F">
        <w:rPr>
          <w:rFonts w:ascii="Arial" w:hAnsi="Arial" w:cs="Arial"/>
          <w:noProof/>
          <w:lang w:eastAsia="cs-CZ"/>
        </w:rPr>
        <w:t xml:space="preserve">       </w:t>
      </w:r>
      <w:r w:rsidRPr="0045420F">
        <w:rPr>
          <w:rFonts w:ascii="Arial" w:hAnsi="Arial" w:cs="Arial"/>
          <w:noProof/>
          <w:lang w:eastAsia="cs-CZ"/>
        </w:rPr>
        <w:t xml:space="preserve">  5 </w:t>
      </w:r>
      <w:r w:rsidR="004D748E">
        <w:rPr>
          <w:rFonts w:ascii="Arial" w:hAnsi="Arial" w:cs="Arial"/>
          <w:noProof/>
          <w:lang w:eastAsia="cs-CZ"/>
        </w:rPr>
        <w:t>770</w:t>
      </w:r>
      <w:r w:rsidRPr="0045420F">
        <w:rPr>
          <w:rFonts w:ascii="Arial" w:hAnsi="Arial" w:cs="Arial"/>
          <w:noProof/>
          <w:lang w:eastAsia="cs-CZ"/>
        </w:rPr>
        <w:t>,0 tis. Kč</w:t>
      </w:r>
    </w:p>
    <w:p w14:paraId="4CDE69B6" w14:textId="6D5A2653" w:rsidR="00F92FA1" w:rsidRPr="0045420F" w:rsidRDefault="00E42FBB" w:rsidP="00AD0C28">
      <w:pPr>
        <w:spacing w:after="120" w:line="240" w:lineRule="auto"/>
        <w:jc w:val="both"/>
        <w:rPr>
          <w:rFonts w:ascii="Arial" w:hAnsi="Arial" w:cs="Arial"/>
          <w:noProof/>
          <w:lang w:eastAsia="cs-CZ"/>
        </w:rPr>
      </w:pPr>
      <w:r w:rsidRPr="0045420F">
        <w:rPr>
          <w:rFonts w:ascii="Arial" w:hAnsi="Arial" w:cs="Arial"/>
          <w:noProof/>
          <w:lang w:eastAsia="cs-CZ"/>
        </w:rPr>
        <w:t xml:space="preserve">POL </w:t>
      </w:r>
      <w:r w:rsidR="00F92FA1" w:rsidRPr="0045420F">
        <w:rPr>
          <w:rFonts w:ascii="Arial" w:hAnsi="Arial" w:cs="Arial"/>
          <w:noProof/>
          <w:lang w:eastAsia="cs-CZ"/>
        </w:rPr>
        <w:t xml:space="preserve">8115–Změna stavu krátkodobých prostředků na bankovních účtech              </w:t>
      </w:r>
    </w:p>
    <w:p w14:paraId="0B8A47F5" w14:textId="12AD2A64" w:rsidR="00F92FA1" w:rsidRPr="0045420F" w:rsidRDefault="00F92FA1" w:rsidP="00F92FA1">
      <w:pPr>
        <w:pStyle w:val="Odstavecseseznamem"/>
        <w:spacing w:after="120" w:line="240" w:lineRule="auto"/>
        <w:jc w:val="both"/>
        <w:rPr>
          <w:rFonts w:ascii="Arial" w:hAnsi="Arial" w:cs="Arial"/>
          <w:noProof/>
          <w:lang w:eastAsia="cs-CZ"/>
        </w:rPr>
      </w:pPr>
      <w:r w:rsidRPr="0045420F">
        <w:rPr>
          <w:rFonts w:ascii="Arial" w:hAnsi="Arial" w:cs="Arial"/>
          <w:noProof/>
          <w:lang w:eastAsia="cs-CZ"/>
        </w:rPr>
        <w:t xml:space="preserve">(zapojení finančních prostředků </w:t>
      </w:r>
      <w:r w:rsidR="00490B87" w:rsidRPr="0045420F">
        <w:rPr>
          <w:rFonts w:ascii="Arial" w:hAnsi="Arial" w:cs="Arial"/>
          <w:noProof/>
          <w:lang w:eastAsia="cs-CZ"/>
        </w:rPr>
        <w:t>F</w:t>
      </w:r>
      <w:r w:rsidRPr="0045420F">
        <w:rPr>
          <w:rFonts w:ascii="Arial" w:hAnsi="Arial" w:cs="Arial"/>
          <w:noProof/>
          <w:lang w:eastAsia="cs-CZ"/>
        </w:rPr>
        <w:t xml:space="preserve">ondu bydlení a infrastruktury </w:t>
      </w:r>
      <w:r w:rsidR="00E42FBB" w:rsidRPr="0045420F">
        <w:rPr>
          <w:rFonts w:ascii="Arial" w:hAnsi="Arial" w:cs="Arial"/>
          <w:noProof/>
          <w:lang w:eastAsia="cs-CZ"/>
        </w:rPr>
        <w:t xml:space="preserve"> </w:t>
      </w:r>
      <w:r w:rsidR="0045420F">
        <w:rPr>
          <w:rFonts w:ascii="Arial" w:hAnsi="Arial" w:cs="Arial"/>
          <w:noProof/>
          <w:lang w:eastAsia="cs-CZ"/>
        </w:rPr>
        <w:t xml:space="preserve">         </w:t>
      </w:r>
      <w:r w:rsidR="00E42FBB" w:rsidRPr="0045420F">
        <w:rPr>
          <w:rFonts w:ascii="Arial" w:hAnsi="Arial" w:cs="Arial"/>
          <w:noProof/>
          <w:lang w:eastAsia="cs-CZ"/>
        </w:rPr>
        <w:t xml:space="preserve"> </w:t>
      </w:r>
      <w:r w:rsidR="004D748E">
        <w:rPr>
          <w:rFonts w:ascii="Arial" w:hAnsi="Arial" w:cs="Arial"/>
          <w:noProof/>
          <w:lang w:eastAsia="cs-CZ"/>
        </w:rPr>
        <w:t>4</w:t>
      </w:r>
      <w:r w:rsidR="00E42FBB" w:rsidRPr="0045420F">
        <w:rPr>
          <w:rFonts w:ascii="Arial" w:hAnsi="Arial" w:cs="Arial"/>
          <w:noProof/>
          <w:lang w:eastAsia="cs-CZ"/>
        </w:rPr>
        <w:t xml:space="preserve"> </w:t>
      </w:r>
      <w:r w:rsidR="004D748E">
        <w:rPr>
          <w:rFonts w:ascii="Arial" w:hAnsi="Arial" w:cs="Arial"/>
          <w:noProof/>
          <w:lang w:eastAsia="cs-CZ"/>
        </w:rPr>
        <w:t>5</w:t>
      </w:r>
      <w:r w:rsidR="00E42FBB" w:rsidRPr="0045420F">
        <w:rPr>
          <w:rFonts w:ascii="Arial" w:hAnsi="Arial" w:cs="Arial"/>
          <w:noProof/>
          <w:lang w:eastAsia="cs-CZ"/>
        </w:rPr>
        <w:t>00</w:t>
      </w:r>
      <w:r w:rsidR="009E787D" w:rsidRPr="0045420F">
        <w:rPr>
          <w:rFonts w:ascii="Arial" w:hAnsi="Arial" w:cs="Arial"/>
          <w:noProof/>
          <w:lang w:eastAsia="cs-CZ"/>
        </w:rPr>
        <w:t>,0 tis. Kč</w:t>
      </w:r>
    </w:p>
    <w:p w14:paraId="52F73780" w14:textId="0C5EF787" w:rsidR="00F92FA1" w:rsidRPr="0045420F" w:rsidRDefault="004D748E" w:rsidP="00F92FA1">
      <w:pPr>
        <w:pStyle w:val="Odstavecseseznamem"/>
        <w:spacing w:after="120" w:line="240" w:lineRule="auto"/>
        <w:jc w:val="both"/>
        <w:rPr>
          <w:rFonts w:ascii="Arial" w:hAnsi="Arial" w:cs="Arial"/>
          <w:noProof/>
          <w:lang w:eastAsia="cs-CZ"/>
        </w:rPr>
      </w:pPr>
      <w:r>
        <w:rPr>
          <w:rFonts w:ascii="Arial" w:hAnsi="Arial" w:cs="Arial"/>
          <w:noProof/>
          <w:lang w:eastAsia="cs-CZ"/>
        </w:rPr>
        <w:t>Investiční akce Chodník (lávka) ul. Lužická</w:t>
      </w:r>
      <w:r w:rsidR="00A5626F" w:rsidRPr="0045420F">
        <w:rPr>
          <w:rFonts w:ascii="Arial" w:hAnsi="Arial" w:cs="Arial"/>
          <w:noProof/>
          <w:lang w:eastAsia="cs-CZ"/>
        </w:rPr>
        <w:t>)</w:t>
      </w:r>
      <w:r w:rsidR="00F92FA1" w:rsidRPr="0045420F">
        <w:rPr>
          <w:rFonts w:ascii="Arial" w:hAnsi="Arial" w:cs="Arial"/>
          <w:noProof/>
          <w:lang w:eastAsia="cs-CZ"/>
        </w:rPr>
        <w:t xml:space="preserve">                                                                            </w:t>
      </w:r>
    </w:p>
    <w:p w14:paraId="71191DDC" w14:textId="03857DBA" w:rsidR="00F92FA1" w:rsidRPr="0045420F" w:rsidRDefault="00E42FBB" w:rsidP="00AD0C28">
      <w:pPr>
        <w:spacing w:after="120" w:line="240" w:lineRule="auto"/>
        <w:jc w:val="both"/>
        <w:rPr>
          <w:rFonts w:ascii="Arial" w:hAnsi="Arial" w:cs="Arial"/>
          <w:noProof/>
          <w:lang w:eastAsia="cs-CZ"/>
        </w:rPr>
      </w:pPr>
      <w:r w:rsidRPr="0045420F">
        <w:rPr>
          <w:rFonts w:ascii="Arial" w:hAnsi="Arial" w:cs="Arial"/>
          <w:noProof/>
          <w:lang w:eastAsia="cs-CZ"/>
        </w:rPr>
        <w:t xml:space="preserve">POL </w:t>
      </w:r>
      <w:r w:rsidR="00F92FA1" w:rsidRPr="0045420F">
        <w:rPr>
          <w:rFonts w:ascii="Arial" w:hAnsi="Arial" w:cs="Arial"/>
          <w:noProof/>
          <w:lang w:eastAsia="cs-CZ"/>
        </w:rPr>
        <w:t xml:space="preserve">8115–Změna stavu krátkodobých prostředků na bankovních účtech              </w:t>
      </w:r>
    </w:p>
    <w:p w14:paraId="6B6446B1" w14:textId="77777777" w:rsidR="004713F3" w:rsidRPr="0045420F" w:rsidRDefault="00F92FA1" w:rsidP="00F92FA1">
      <w:pPr>
        <w:pStyle w:val="Odstavecseseznamem"/>
        <w:spacing w:after="120" w:line="240" w:lineRule="auto"/>
        <w:jc w:val="both"/>
        <w:rPr>
          <w:rFonts w:ascii="Arial" w:hAnsi="Arial" w:cs="Arial"/>
          <w:noProof/>
          <w:lang w:eastAsia="cs-CZ"/>
        </w:rPr>
      </w:pPr>
      <w:r w:rsidRPr="0045420F">
        <w:rPr>
          <w:rFonts w:ascii="Arial" w:hAnsi="Arial" w:cs="Arial"/>
          <w:noProof/>
          <w:lang w:eastAsia="cs-CZ"/>
        </w:rPr>
        <w:t xml:space="preserve">(zapojení finančních prostředků </w:t>
      </w:r>
      <w:r w:rsidR="00490B87" w:rsidRPr="0045420F">
        <w:rPr>
          <w:rFonts w:ascii="Arial" w:hAnsi="Arial" w:cs="Arial"/>
          <w:noProof/>
          <w:lang w:eastAsia="cs-CZ"/>
        </w:rPr>
        <w:t>F</w:t>
      </w:r>
      <w:r w:rsidRPr="0045420F">
        <w:rPr>
          <w:rFonts w:ascii="Arial" w:hAnsi="Arial" w:cs="Arial"/>
          <w:noProof/>
          <w:lang w:eastAsia="cs-CZ"/>
        </w:rPr>
        <w:t xml:space="preserve">ondu </w:t>
      </w:r>
      <w:r w:rsidR="00490B87" w:rsidRPr="0045420F">
        <w:rPr>
          <w:rFonts w:ascii="Arial" w:hAnsi="Arial" w:cs="Arial"/>
          <w:noProof/>
          <w:lang w:eastAsia="cs-CZ"/>
        </w:rPr>
        <w:t xml:space="preserve">investic </w:t>
      </w:r>
      <w:r w:rsidRPr="0045420F">
        <w:rPr>
          <w:rFonts w:ascii="Arial" w:hAnsi="Arial" w:cs="Arial"/>
          <w:noProof/>
          <w:lang w:eastAsia="cs-CZ"/>
        </w:rPr>
        <w:t>příspěvkových</w:t>
      </w:r>
    </w:p>
    <w:p w14:paraId="4836D47A" w14:textId="6A2EC65B" w:rsidR="00F92FA1" w:rsidRPr="0045420F" w:rsidRDefault="00F92FA1" w:rsidP="004713F3">
      <w:pPr>
        <w:pStyle w:val="Odstavecseseznamem"/>
        <w:spacing w:after="120" w:line="240" w:lineRule="auto"/>
        <w:jc w:val="both"/>
        <w:rPr>
          <w:rFonts w:ascii="Arial" w:hAnsi="Arial" w:cs="Arial"/>
          <w:noProof/>
          <w:lang w:eastAsia="cs-CZ"/>
        </w:rPr>
      </w:pPr>
      <w:r w:rsidRPr="0045420F">
        <w:rPr>
          <w:rFonts w:ascii="Arial" w:hAnsi="Arial" w:cs="Arial"/>
          <w:noProof/>
          <w:lang w:eastAsia="cs-CZ"/>
        </w:rPr>
        <w:t xml:space="preserve"> </w:t>
      </w:r>
      <w:r w:rsidR="00490B87" w:rsidRPr="0045420F">
        <w:rPr>
          <w:rFonts w:ascii="Arial" w:hAnsi="Arial" w:cs="Arial"/>
          <w:noProof/>
          <w:lang w:eastAsia="cs-CZ"/>
        </w:rPr>
        <w:t>na</w:t>
      </w:r>
      <w:r w:rsidRPr="0045420F">
        <w:rPr>
          <w:rFonts w:ascii="Arial" w:hAnsi="Arial" w:cs="Arial"/>
          <w:noProof/>
          <w:lang w:eastAsia="cs-CZ"/>
        </w:rPr>
        <w:t xml:space="preserve"> </w:t>
      </w:r>
      <w:r w:rsidR="009508A5" w:rsidRPr="0045420F">
        <w:rPr>
          <w:rFonts w:ascii="Arial" w:hAnsi="Arial" w:cs="Arial"/>
          <w:b/>
          <w:noProof/>
          <w:lang w:eastAsia="cs-CZ"/>
        </w:rPr>
        <w:t xml:space="preserve">akci </w:t>
      </w:r>
      <w:r w:rsidR="00BE1542" w:rsidRPr="0045420F">
        <w:rPr>
          <w:rFonts w:ascii="Arial" w:hAnsi="Arial" w:cs="Arial"/>
          <w:b/>
          <w:noProof/>
          <w:lang w:eastAsia="cs-CZ"/>
        </w:rPr>
        <w:t>MŠ Podhrad)</w:t>
      </w:r>
      <w:r w:rsidR="004713F3" w:rsidRPr="0045420F">
        <w:rPr>
          <w:rFonts w:ascii="Arial" w:hAnsi="Arial" w:cs="Arial"/>
          <w:b/>
          <w:noProof/>
          <w:lang w:eastAsia="cs-CZ"/>
        </w:rPr>
        <w:tab/>
      </w:r>
      <w:r w:rsidR="004713F3" w:rsidRPr="0045420F">
        <w:rPr>
          <w:rFonts w:ascii="Arial" w:hAnsi="Arial" w:cs="Arial"/>
          <w:b/>
          <w:noProof/>
          <w:lang w:eastAsia="cs-CZ"/>
        </w:rPr>
        <w:tab/>
      </w:r>
      <w:r w:rsidR="004713F3" w:rsidRPr="0045420F">
        <w:rPr>
          <w:rFonts w:ascii="Arial" w:hAnsi="Arial" w:cs="Arial"/>
          <w:b/>
          <w:noProof/>
          <w:lang w:eastAsia="cs-CZ"/>
        </w:rPr>
        <w:tab/>
      </w:r>
      <w:r w:rsidR="004713F3" w:rsidRPr="0045420F">
        <w:rPr>
          <w:rFonts w:ascii="Arial" w:hAnsi="Arial" w:cs="Arial"/>
          <w:b/>
          <w:noProof/>
          <w:lang w:eastAsia="cs-CZ"/>
        </w:rPr>
        <w:tab/>
      </w:r>
      <w:r w:rsidR="004713F3" w:rsidRPr="0045420F">
        <w:rPr>
          <w:rFonts w:ascii="Arial" w:hAnsi="Arial" w:cs="Arial"/>
          <w:b/>
          <w:noProof/>
          <w:lang w:eastAsia="cs-CZ"/>
        </w:rPr>
        <w:tab/>
      </w:r>
      <w:r w:rsidR="004713F3" w:rsidRPr="0045420F">
        <w:rPr>
          <w:rFonts w:ascii="Arial" w:hAnsi="Arial" w:cs="Arial"/>
          <w:b/>
          <w:noProof/>
          <w:lang w:eastAsia="cs-CZ"/>
        </w:rPr>
        <w:tab/>
      </w:r>
      <w:r w:rsidR="00E42FBB" w:rsidRPr="0045420F">
        <w:rPr>
          <w:rFonts w:ascii="Arial" w:hAnsi="Arial" w:cs="Arial"/>
          <w:b/>
          <w:noProof/>
          <w:lang w:eastAsia="cs-CZ"/>
        </w:rPr>
        <w:t xml:space="preserve">       </w:t>
      </w:r>
      <w:r w:rsidR="004D748E">
        <w:rPr>
          <w:rFonts w:ascii="Arial" w:hAnsi="Arial" w:cs="Arial"/>
          <w:noProof/>
          <w:lang w:eastAsia="cs-CZ"/>
        </w:rPr>
        <w:t>3</w:t>
      </w:r>
      <w:r w:rsidR="004713F3" w:rsidRPr="0045420F">
        <w:rPr>
          <w:rFonts w:ascii="Arial" w:hAnsi="Arial" w:cs="Arial"/>
          <w:noProof/>
          <w:lang w:eastAsia="cs-CZ"/>
        </w:rPr>
        <w:t xml:space="preserve"> 000,0 tis. Kč</w:t>
      </w:r>
    </w:p>
    <w:p w14:paraId="7A822C26" w14:textId="2C35C2EA" w:rsidR="00F92FA1" w:rsidRPr="0045420F" w:rsidRDefault="00E42FBB" w:rsidP="00AD0C28">
      <w:pPr>
        <w:spacing w:after="120" w:line="240" w:lineRule="auto"/>
        <w:jc w:val="both"/>
        <w:rPr>
          <w:rFonts w:ascii="Arial" w:hAnsi="Arial" w:cs="Arial"/>
          <w:noProof/>
          <w:lang w:eastAsia="cs-CZ"/>
        </w:rPr>
      </w:pPr>
      <w:r w:rsidRPr="0045420F">
        <w:rPr>
          <w:rFonts w:ascii="Arial" w:hAnsi="Arial" w:cs="Arial"/>
          <w:noProof/>
          <w:lang w:eastAsia="cs-CZ"/>
        </w:rPr>
        <w:t xml:space="preserve">POL </w:t>
      </w:r>
      <w:r w:rsidR="00F92FA1" w:rsidRPr="0045420F">
        <w:rPr>
          <w:rFonts w:ascii="Arial" w:hAnsi="Arial" w:cs="Arial"/>
          <w:noProof/>
          <w:lang w:eastAsia="cs-CZ"/>
        </w:rPr>
        <w:t xml:space="preserve">8115–Změna stavu krátkodobých prostředků na bankovních účtech     </w:t>
      </w:r>
    </w:p>
    <w:p w14:paraId="6EE4BA38" w14:textId="77777777" w:rsidR="00F92FA1" w:rsidRPr="0045420F" w:rsidRDefault="00F92FA1" w:rsidP="00F92FA1">
      <w:pPr>
        <w:pStyle w:val="Odstavecseseznamem"/>
        <w:spacing w:after="120" w:line="240" w:lineRule="auto"/>
        <w:ind w:left="786"/>
        <w:jc w:val="both"/>
        <w:rPr>
          <w:rFonts w:ascii="Arial" w:hAnsi="Arial" w:cs="Arial"/>
          <w:noProof/>
          <w:lang w:eastAsia="cs-CZ"/>
        </w:rPr>
      </w:pPr>
      <w:r w:rsidRPr="0045420F">
        <w:rPr>
          <w:rFonts w:ascii="Arial" w:hAnsi="Arial" w:cs="Arial"/>
          <w:noProof/>
          <w:lang w:eastAsia="cs-CZ"/>
        </w:rPr>
        <w:t xml:space="preserve">(odvody odpisů příspěvkových organizací do </w:t>
      </w:r>
      <w:r w:rsidR="00490B87" w:rsidRPr="0045420F">
        <w:rPr>
          <w:rFonts w:ascii="Arial" w:hAnsi="Arial" w:cs="Arial"/>
          <w:noProof/>
          <w:lang w:eastAsia="cs-CZ"/>
        </w:rPr>
        <w:t>F</w:t>
      </w:r>
      <w:r w:rsidRPr="0045420F">
        <w:rPr>
          <w:rFonts w:ascii="Arial" w:hAnsi="Arial" w:cs="Arial"/>
          <w:noProof/>
          <w:lang w:eastAsia="cs-CZ"/>
        </w:rPr>
        <w:t>ondu investic PO</w:t>
      </w:r>
    </w:p>
    <w:p w14:paraId="5031D270" w14:textId="5A5254F7" w:rsidR="00F92FA1" w:rsidRPr="0045420F" w:rsidRDefault="004D748E" w:rsidP="004D748E">
      <w:pPr>
        <w:pStyle w:val="Odstavecseseznamem"/>
        <w:spacing w:after="120" w:line="240" w:lineRule="auto"/>
        <w:ind w:left="7092"/>
        <w:jc w:val="both"/>
        <w:rPr>
          <w:rFonts w:ascii="Arial" w:hAnsi="Arial" w:cs="Arial"/>
          <w:noProof/>
          <w:lang w:eastAsia="cs-CZ"/>
        </w:rPr>
      </w:pPr>
      <w:r>
        <w:rPr>
          <w:rFonts w:ascii="Arial" w:hAnsi="Arial" w:cs="Arial"/>
          <w:noProof/>
          <w:lang w:eastAsia="cs-CZ"/>
        </w:rPr>
        <w:t xml:space="preserve">    </w:t>
      </w:r>
      <w:r w:rsidR="00F92FA1" w:rsidRPr="0045420F">
        <w:rPr>
          <w:rFonts w:ascii="Arial" w:hAnsi="Arial" w:cs="Arial"/>
          <w:noProof/>
          <w:lang w:eastAsia="cs-CZ"/>
        </w:rPr>
        <w:t xml:space="preserve">- </w:t>
      </w:r>
      <w:r w:rsidR="00A5626F" w:rsidRPr="0045420F">
        <w:rPr>
          <w:rFonts w:ascii="Arial" w:hAnsi="Arial" w:cs="Arial"/>
          <w:noProof/>
          <w:lang w:eastAsia="cs-CZ"/>
        </w:rPr>
        <w:t>3 </w:t>
      </w:r>
      <w:r>
        <w:rPr>
          <w:rFonts w:ascii="Arial" w:hAnsi="Arial" w:cs="Arial"/>
          <w:noProof/>
          <w:lang w:eastAsia="cs-CZ"/>
        </w:rPr>
        <w:t>428</w:t>
      </w:r>
      <w:r w:rsidR="00A5626F" w:rsidRPr="0045420F">
        <w:rPr>
          <w:rFonts w:ascii="Arial" w:hAnsi="Arial" w:cs="Arial"/>
          <w:noProof/>
          <w:lang w:eastAsia="cs-CZ"/>
        </w:rPr>
        <w:t>,0</w:t>
      </w:r>
      <w:r w:rsidR="00F92FA1" w:rsidRPr="0045420F">
        <w:rPr>
          <w:rFonts w:ascii="Arial" w:hAnsi="Arial" w:cs="Arial"/>
          <w:noProof/>
          <w:lang w:eastAsia="cs-CZ"/>
        </w:rPr>
        <w:t xml:space="preserve"> tis. Kč</w:t>
      </w:r>
    </w:p>
    <w:p w14:paraId="6CCBBF86" w14:textId="77777777" w:rsidR="00BE1542" w:rsidRPr="0045420F" w:rsidRDefault="00BE1542" w:rsidP="00F92FA1">
      <w:pPr>
        <w:pStyle w:val="Odstavecseseznamem"/>
        <w:spacing w:after="120" w:line="240" w:lineRule="auto"/>
        <w:jc w:val="both"/>
        <w:rPr>
          <w:rFonts w:ascii="Arial" w:hAnsi="Arial" w:cs="Arial"/>
          <w:noProof/>
          <w:lang w:eastAsia="cs-CZ"/>
        </w:rPr>
      </w:pPr>
    </w:p>
    <w:p w14:paraId="2262F658" w14:textId="5F8A3D47" w:rsidR="00490B87" w:rsidRPr="0045420F" w:rsidRDefault="00E42FBB" w:rsidP="00AD0C28">
      <w:pPr>
        <w:spacing w:after="120" w:line="240" w:lineRule="auto"/>
        <w:jc w:val="both"/>
        <w:rPr>
          <w:rFonts w:ascii="Arial" w:hAnsi="Arial" w:cs="Arial"/>
          <w:noProof/>
          <w:lang w:eastAsia="cs-CZ"/>
        </w:rPr>
      </w:pPr>
      <w:r w:rsidRPr="0045420F">
        <w:rPr>
          <w:rFonts w:ascii="Arial" w:hAnsi="Arial" w:cs="Arial"/>
          <w:noProof/>
          <w:lang w:eastAsia="cs-CZ"/>
        </w:rPr>
        <w:t xml:space="preserve">POL </w:t>
      </w:r>
      <w:r w:rsidR="00490B87" w:rsidRPr="0045420F">
        <w:rPr>
          <w:rFonts w:ascii="Arial" w:hAnsi="Arial" w:cs="Arial"/>
          <w:noProof/>
          <w:lang w:eastAsia="cs-CZ"/>
        </w:rPr>
        <w:t xml:space="preserve">8115–Změna stavu krátkodobých prostředků na bankovních účtech     </w:t>
      </w:r>
    </w:p>
    <w:p w14:paraId="499157C6" w14:textId="3D72A687" w:rsidR="00490B87" w:rsidRPr="0045420F" w:rsidRDefault="00490B87" w:rsidP="00490B87">
      <w:pPr>
        <w:pStyle w:val="Odstavecseseznamem"/>
        <w:spacing w:after="120" w:line="240" w:lineRule="auto"/>
        <w:ind w:left="786"/>
        <w:jc w:val="both"/>
        <w:rPr>
          <w:rFonts w:ascii="Arial" w:hAnsi="Arial" w:cs="Arial"/>
          <w:noProof/>
          <w:lang w:eastAsia="cs-CZ"/>
        </w:rPr>
      </w:pPr>
      <w:r w:rsidRPr="0045420F">
        <w:rPr>
          <w:rFonts w:ascii="Arial" w:hAnsi="Arial" w:cs="Arial"/>
          <w:noProof/>
          <w:lang w:eastAsia="cs-CZ"/>
        </w:rPr>
        <w:t xml:space="preserve">(odvody kapitálových příjmů do Fondu bydlení a infrastruktury) </w:t>
      </w:r>
      <w:r w:rsidR="0045420F">
        <w:rPr>
          <w:rFonts w:ascii="Arial" w:hAnsi="Arial" w:cs="Arial"/>
          <w:noProof/>
          <w:lang w:eastAsia="cs-CZ"/>
        </w:rPr>
        <w:t xml:space="preserve">    </w:t>
      </w:r>
      <w:r w:rsidR="004D748E">
        <w:rPr>
          <w:rFonts w:ascii="Arial" w:hAnsi="Arial" w:cs="Arial"/>
          <w:noProof/>
          <w:lang w:eastAsia="cs-CZ"/>
        </w:rPr>
        <w:t xml:space="preserve">  </w:t>
      </w:r>
      <w:r w:rsidR="0045420F">
        <w:rPr>
          <w:rFonts w:ascii="Arial" w:hAnsi="Arial" w:cs="Arial"/>
          <w:noProof/>
          <w:lang w:eastAsia="cs-CZ"/>
        </w:rPr>
        <w:t xml:space="preserve"> </w:t>
      </w:r>
      <w:r w:rsidRPr="0045420F">
        <w:rPr>
          <w:rFonts w:ascii="Arial" w:hAnsi="Arial" w:cs="Arial"/>
          <w:noProof/>
          <w:lang w:eastAsia="cs-CZ"/>
        </w:rPr>
        <w:t xml:space="preserve">  -</w:t>
      </w:r>
      <w:r w:rsidR="00BE1542" w:rsidRPr="0045420F">
        <w:rPr>
          <w:rFonts w:ascii="Arial" w:hAnsi="Arial" w:cs="Arial"/>
          <w:noProof/>
          <w:lang w:eastAsia="cs-CZ"/>
        </w:rPr>
        <w:t xml:space="preserve">  3</w:t>
      </w:r>
      <w:r w:rsidRPr="0045420F">
        <w:rPr>
          <w:rFonts w:ascii="Arial" w:hAnsi="Arial" w:cs="Arial"/>
          <w:noProof/>
          <w:lang w:eastAsia="cs-CZ"/>
        </w:rPr>
        <w:t>00,0 tis. Kč</w:t>
      </w:r>
    </w:p>
    <w:p w14:paraId="5D361CCC" w14:textId="7FFB965F" w:rsidR="00BE1542" w:rsidRPr="0045420F" w:rsidRDefault="00BE1542" w:rsidP="00490B87">
      <w:pPr>
        <w:pStyle w:val="Odstavecseseznamem"/>
        <w:spacing w:after="120" w:line="240" w:lineRule="auto"/>
        <w:ind w:left="786"/>
        <w:jc w:val="both"/>
        <w:rPr>
          <w:rFonts w:ascii="Arial" w:hAnsi="Arial" w:cs="Arial"/>
          <w:noProof/>
          <w:lang w:eastAsia="cs-CZ"/>
        </w:rPr>
      </w:pPr>
    </w:p>
    <w:p w14:paraId="2313920A" w14:textId="3CF19E9C" w:rsidR="00BE1542" w:rsidRPr="0045420F" w:rsidRDefault="00E42FBB" w:rsidP="00AD0C28">
      <w:pPr>
        <w:spacing w:after="120" w:line="240" w:lineRule="auto"/>
        <w:jc w:val="both"/>
        <w:rPr>
          <w:rFonts w:ascii="Arial" w:hAnsi="Arial" w:cs="Arial"/>
          <w:noProof/>
          <w:lang w:eastAsia="cs-CZ"/>
        </w:rPr>
      </w:pPr>
      <w:r w:rsidRPr="0045420F">
        <w:rPr>
          <w:rFonts w:ascii="Arial" w:hAnsi="Arial" w:cs="Arial"/>
          <w:noProof/>
          <w:lang w:eastAsia="cs-CZ"/>
        </w:rPr>
        <w:t xml:space="preserve">POL </w:t>
      </w:r>
      <w:r w:rsidR="00BE1542" w:rsidRPr="0045420F">
        <w:rPr>
          <w:rFonts w:ascii="Arial" w:hAnsi="Arial" w:cs="Arial"/>
          <w:noProof/>
          <w:lang w:eastAsia="cs-CZ"/>
        </w:rPr>
        <w:t xml:space="preserve">8115–Změna stavu krátkodobých prostředků na bankovních účtech     </w:t>
      </w:r>
    </w:p>
    <w:p w14:paraId="40D65709" w14:textId="726B6A13" w:rsidR="00BE1542" w:rsidRPr="0045420F" w:rsidRDefault="00BE1542" w:rsidP="00BE1542">
      <w:pPr>
        <w:pStyle w:val="Odstavecseseznamem"/>
        <w:spacing w:after="120" w:line="240" w:lineRule="auto"/>
        <w:ind w:left="786"/>
        <w:jc w:val="both"/>
        <w:rPr>
          <w:rFonts w:ascii="Arial" w:hAnsi="Arial" w:cs="Arial"/>
          <w:noProof/>
          <w:lang w:eastAsia="cs-CZ"/>
        </w:rPr>
      </w:pPr>
      <w:r w:rsidRPr="0045420F">
        <w:rPr>
          <w:rFonts w:ascii="Arial" w:hAnsi="Arial" w:cs="Arial"/>
          <w:noProof/>
          <w:lang w:eastAsia="cs-CZ"/>
        </w:rPr>
        <w:lastRenderedPageBreak/>
        <w:t xml:space="preserve">(zapojení volných finančních prostředků Sociálního fondu)        </w:t>
      </w:r>
      <w:r w:rsidR="0045420F">
        <w:rPr>
          <w:rFonts w:ascii="Arial" w:hAnsi="Arial" w:cs="Arial"/>
          <w:noProof/>
          <w:lang w:eastAsia="cs-CZ"/>
        </w:rPr>
        <w:t xml:space="preserve">     </w:t>
      </w:r>
      <w:r w:rsidRPr="0045420F">
        <w:rPr>
          <w:rFonts w:ascii="Arial" w:hAnsi="Arial" w:cs="Arial"/>
          <w:noProof/>
          <w:lang w:eastAsia="cs-CZ"/>
        </w:rPr>
        <w:t xml:space="preserve">  </w:t>
      </w:r>
      <w:r w:rsidR="004D748E">
        <w:rPr>
          <w:rFonts w:ascii="Arial" w:hAnsi="Arial" w:cs="Arial"/>
          <w:noProof/>
          <w:lang w:eastAsia="cs-CZ"/>
        </w:rPr>
        <w:t xml:space="preserve">      </w:t>
      </w:r>
      <w:r w:rsidRPr="0045420F">
        <w:rPr>
          <w:rFonts w:ascii="Arial" w:hAnsi="Arial" w:cs="Arial"/>
          <w:noProof/>
          <w:lang w:eastAsia="cs-CZ"/>
        </w:rPr>
        <w:t xml:space="preserve"> </w:t>
      </w:r>
      <w:r w:rsidR="004D748E">
        <w:rPr>
          <w:rFonts w:ascii="Arial" w:hAnsi="Arial" w:cs="Arial"/>
          <w:noProof/>
          <w:lang w:eastAsia="cs-CZ"/>
        </w:rPr>
        <w:t>2</w:t>
      </w:r>
      <w:r w:rsidRPr="0045420F">
        <w:rPr>
          <w:rFonts w:ascii="Arial" w:hAnsi="Arial" w:cs="Arial"/>
          <w:noProof/>
          <w:lang w:eastAsia="cs-CZ"/>
        </w:rPr>
        <w:t>1,0 tis. Kč</w:t>
      </w:r>
    </w:p>
    <w:p w14:paraId="3665A9EE" w14:textId="0B73D0B9" w:rsidR="001A303A" w:rsidRDefault="001A303A" w:rsidP="00AD0C28">
      <w:pPr>
        <w:spacing w:after="120" w:line="240" w:lineRule="auto"/>
        <w:jc w:val="both"/>
        <w:rPr>
          <w:rFonts w:ascii="Arial" w:hAnsi="Arial" w:cs="Arial"/>
          <w:noProof/>
          <w:lang w:eastAsia="cs-CZ"/>
        </w:rPr>
      </w:pPr>
    </w:p>
    <w:p w14:paraId="7F2BBFF8" w14:textId="0FB40A2F" w:rsidR="004D748E" w:rsidRDefault="00071A34" w:rsidP="00071A34">
      <w:pPr>
        <w:spacing w:after="120" w:line="240" w:lineRule="auto"/>
        <w:jc w:val="both"/>
        <w:rPr>
          <w:rFonts w:ascii="Arial" w:hAnsi="Arial" w:cs="Arial"/>
          <w:noProof/>
          <w:lang w:eastAsia="cs-CZ"/>
        </w:rPr>
      </w:pPr>
      <w:r>
        <w:rPr>
          <w:rFonts w:ascii="Arial" w:hAnsi="Arial" w:cs="Arial"/>
          <w:noProof/>
          <w:lang w:eastAsia="cs-CZ"/>
        </w:rPr>
        <w:t>POL 8118 – Aktivní krátkodobé operace řízení likvidity -  výdaje</w:t>
      </w:r>
      <w:r>
        <w:rPr>
          <w:rFonts w:ascii="Arial" w:hAnsi="Arial" w:cs="Arial"/>
          <w:noProof/>
          <w:lang w:eastAsia="cs-CZ"/>
        </w:rPr>
        <w:tab/>
      </w:r>
      <w:r>
        <w:rPr>
          <w:rFonts w:ascii="Arial" w:hAnsi="Arial" w:cs="Arial"/>
          <w:noProof/>
          <w:lang w:eastAsia="cs-CZ"/>
        </w:rPr>
        <w:tab/>
        <w:t xml:space="preserve">- 167 000,0 tis.Kč  </w:t>
      </w:r>
      <w:r>
        <w:rPr>
          <w:rFonts w:ascii="Arial" w:hAnsi="Arial" w:cs="Arial"/>
          <w:noProof/>
          <w:lang w:eastAsia="cs-CZ"/>
        </w:rPr>
        <w:tab/>
      </w:r>
      <w:r>
        <w:rPr>
          <w:rFonts w:ascii="Arial" w:hAnsi="Arial" w:cs="Arial"/>
          <w:noProof/>
          <w:lang w:eastAsia="cs-CZ"/>
        </w:rPr>
        <w:tab/>
      </w:r>
      <w:r>
        <w:rPr>
          <w:rFonts w:ascii="Arial" w:hAnsi="Arial" w:cs="Arial"/>
          <w:noProof/>
          <w:lang w:eastAsia="cs-CZ"/>
        </w:rPr>
        <w:tab/>
      </w:r>
      <w:r>
        <w:rPr>
          <w:rFonts w:ascii="Arial" w:hAnsi="Arial" w:cs="Arial"/>
          <w:noProof/>
          <w:lang w:eastAsia="cs-CZ"/>
        </w:rPr>
        <w:tab/>
      </w:r>
      <w:r>
        <w:rPr>
          <w:rFonts w:ascii="Arial" w:hAnsi="Arial" w:cs="Arial"/>
          <w:noProof/>
          <w:lang w:eastAsia="cs-CZ"/>
        </w:rPr>
        <w:tab/>
      </w:r>
      <w:r w:rsidR="004D748E">
        <w:rPr>
          <w:rFonts w:ascii="Arial" w:hAnsi="Arial" w:cs="Arial"/>
          <w:noProof/>
          <w:lang w:eastAsia="cs-CZ"/>
        </w:rPr>
        <w:tab/>
      </w:r>
      <w:r w:rsidR="001A303A">
        <w:rPr>
          <w:rFonts w:ascii="Arial" w:hAnsi="Arial" w:cs="Arial"/>
          <w:noProof/>
          <w:lang w:eastAsia="cs-CZ"/>
        </w:rPr>
        <w:t xml:space="preserve">  </w:t>
      </w:r>
      <w:r w:rsidR="001A303A">
        <w:rPr>
          <w:rFonts w:ascii="Arial" w:hAnsi="Arial" w:cs="Arial"/>
          <w:noProof/>
          <w:lang w:eastAsia="cs-CZ"/>
        </w:rPr>
        <w:tab/>
      </w:r>
      <w:r>
        <w:rPr>
          <w:rFonts w:ascii="Arial" w:hAnsi="Arial" w:cs="Arial"/>
          <w:noProof/>
          <w:lang w:eastAsia="cs-CZ"/>
        </w:rPr>
        <w:tab/>
      </w:r>
      <w:r>
        <w:rPr>
          <w:rFonts w:ascii="Arial" w:hAnsi="Arial" w:cs="Arial"/>
          <w:noProof/>
          <w:lang w:eastAsia="cs-CZ"/>
        </w:rPr>
        <w:tab/>
      </w:r>
      <w:r>
        <w:rPr>
          <w:rFonts w:ascii="Arial" w:hAnsi="Arial" w:cs="Arial"/>
          <w:noProof/>
          <w:lang w:eastAsia="cs-CZ"/>
        </w:rPr>
        <w:tab/>
      </w:r>
      <w:r>
        <w:rPr>
          <w:rFonts w:ascii="Arial" w:hAnsi="Arial" w:cs="Arial"/>
          <w:noProof/>
          <w:lang w:eastAsia="cs-CZ"/>
        </w:rPr>
        <w:tab/>
      </w:r>
      <w:r>
        <w:rPr>
          <w:rFonts w:ascii="Arial" w:hAnsi="Arial" w:cs="Arial"/>
          <w:noProof/>
          <w:lang w:eastAsia="cs-CZ"/>
        </w:rPr>
        <w:tab/>
      </w:r>
      <w:r w:rsidR="001A303A">
        <w:rPr>
          <w:rFonts w:ascii="Arial" w:hAnsi="Arial" w:cs="Arial"/>
          <w:noProof/>
          <w:lang w:eastAsia="cs-CZ"/>
        </w:rPr>
        <w:t xml:space="preserve">  </w:t>
      </w:r>
    </w:p>
    <w:p w14:paraId="79B8070F" w14:textId="500A5323" w:rsidR="001A303A" w:rsidRDefault="001A303A" w:rsidP="00AD0C28">
      <w:pPr>
        <w:spacing w:after="120" w:line="240" w:lineRule="auto"/>
        <w:jc w:val="both"/>
        <w:rPr>
          <w:rFonts w:ascii="Arial" w:hAnsi="Arial" w:cs="Arial"/>
          <w:noProof/>
          <w:lang w:eastAsia="cs-CZ"/>
        </w:rPr>
      </w:pPr>
      <w:r>
        <w:rPr>
          <w:rFonts w:ascii="Arial" w:hAnsi="Arial" w:cs="Arial"/>
          <w:noProof/>
          <w:lang w:eastAsia="cs-CZ"/>
        </w:rPr>
        <w:t xml:space="preserve">POL 8117 - Aktivní krátkodobé operace řízení likvidity -  příjmy </w:t>
      </w:r>
      <w:r>
        <w:rPr>
          <w:rFonts w:ascii="Arial" w:hAnsi="Arial" w:cs="Arial"/>
          <w:noProof/>
          <w:lang w:eastAsia="cs-CZ"/>
        </w:rPr>
        <w:tab/>
      </w:r>
      <w:r>
        <w:rPr>
          <w:rFonts w:ascii="Arial" w:hAnsi="Arial" w:cs="Arial"/>
          <w:noProof/>
          <w:lang w:eastAsia="cs-CZ"/>
        </w:rPr>
        <w:tab/>
        <w:t xml:space="preserve">    167 000,0</w:t>
      </w:r>
      <w:r w:rsidR="00491401">
        <w:rPr>
          <w:rFonts w:ascii="Arial" w:hAnsi="Arial" w:cs="Arial"/>
          <w:noProof/>
          <w:lang w:eastAsia="cs-CZ"/>
        </w:rPr>
        <w:t xml:space="preserve"> </w:t>
      </w:r>
      <w:r>
        <w:rPr>
          <w:rFonts w:ascii="Arial" w:hAnsi="Arial" w:cs="Arial"/>
          <w:noProof/>
          <w:lang w:eastAsia="cs-CZ"/>
        </w:rPr>
        <w:t>tis.Kč</w:t>
      </w:r>
    </w:p>
    <w:p w14:paraId="0DFF729E" w14:textId="18D1F94C" w:rsidR="00491401" w:rsidRDefault="00491401" w:rsidP="000934B0">
      <w:pPr>
        <w:spacing w:after="120" w:line="240" w:lineRule="auto"/>
        <w:jc w:val="both"/>
        <w:rPr>
          <w:rFonts w:ascii="Arial" w:hAnsi="Arial" w:cs="Arial"/>
          <w:noProof/>
          <w:lang w:eastAsia="cs-CZ"/>
        </w:rPr>
      </w:pPr>
    </w:p>
    <w:p w14:paraId="60EFEF40" w14:textId="0098AEDC" w:rsidR="00490B87" w:rsidRDefault="00E42FBB" w:rsidP="00AD0C28">
      <w:pPr>
        <w:spacing w:after="120" w:line="240" w:lineRule="auto"/>
        <w:jc w:val="both"/>
        <w:rPr>
          <w:rFonts w:ascii="Arial" w:hAnsi="Arial" w:cs="Arial"/>
          <w:noProof/>
          <w:lang w:eastAsia="cs-CZ"/>
        </w:rPr>
      </w:pPr>
      <w:r w:rsidRPr="0045420F">
        <w:rPr>
          <w:rFonts w:ascii="Arial" w:hAnsi="Arial" w:cs="Arial"/>
          <w:noProof/>
          <w:lang w:eastAsia="cs-CZ"/>
        </w:rPr>
        <w:t xml:space="preserve">POL </w:t>
      </w:r>
      <w:r w:rsidR="00490B87" w:rsidRPr="0045420F">
        <w:rPr>
          <w:rFonts w:ascii="Arial" w:hAnsi="Arial" w:cs="Arial"/>
          <w:noProof/>
          <w:lang w:eastAsia="cs-CZ"/>
        </w:rPr>
        <w:t>8124–Uhrazené splátky dlouhodobých přijatých půjčených prostředků</w:t>
      </w:r>
      <w:r w:rsidR="00491401">
        <w:rPr>
          <w:rFonts w:ascii="Arial" w:hAnsi="Arial" w:cs="Arial"/>
          <w:noProof/>
          <w:lang w:eastAsia="cs-CZ"/>
        </w:rPr>
        <w:t xml:space="preserve"> </w:t>
      </w:r>
    </w:p>
    <w:p w14:paraId="42F90869" w14:textId="77777777" w:rsidR="00CB362C" w:rsidRPr="00491401" w:rsidRDefault="00CB362C" w:rsidP="00CB362C">
      <w:pPr>
        <w:spacing w:after="120" w:line="240" w:lineRule="auto"/>
        <w:jc w:val="both"/>
        <w:rPr>
          <w:rFonts w:ascii="Arial" w:hAnsi="Arial" w:cs="Arial"/>
          <w:b/>
          <w:bCs/>
          <w:noProof/>
          <w:lang w:eastAsia="cs-CZ"/>
        </w:rPr>
      </w:pPr>
      <w:r w:rsidRPr="00491401">
        <w:rPr>
          <w:rFonts w:ascii="Arial" w:hAnsi="Arial" w:cs="Arial"/>
          <w:b/>
          <w:bCs/>
          <w:noProof/>
          <w:lang w:eastAsia="cs-CZ"/>
        </w:rPr>
        <w:t>U úvěrů, které jsou na pohyblivých úrokových sazbách, se vzhledem k vysokým přebytkům navrhuje jejich splacení</w:t>
      </w:r>
      <w:r>
        <w:rPr>
          <w:rFonts w:ascii="Arial" w:hAnsi="Arial" w:cs="Arial"/>
          <w:b/>
          <w:bCs/>
          <w:noProof/>
          <w:lang w:eastAsia="cs-CZ"/>
        </w:rPr>
        <w:t xml:space="preserve"> (údaje v Kč viz výpis z hlavní knihy k 31. 12. 2022)</w:t>
      </w:r>
      <w:r w:rsidRPr="00491401">
        <w:rPr>
          <w:rFonts w:ascii="Arial" w:hAnsi="Arial" w:cs="Arial"/>
          <w:b/>
          <w:bCs/>
          <w:noProof/>
          <w:lang w:eastAsia="cs-CZ"/>
        </w:rPr>
        <w:t>:</w:t>
      </w:r>
    </w:p>
    <w:p w14:paraId="7C78D7BA" w14:textId="77777777" w:rsidR="00CB362C" w:rsidRPr="0045420F" w:rsidRDefault="00CB362C" w:rsidP="00AD0C28">
      <w:pPr>
        <w:spacing w:after="120" w:line="240" w:lineRule="auto"/>
        <w:jc w:val="both"/>
        <w:rPr>
          <w:rFonts w:ascii="Arial" w:hAnsi="Arial" w:cs="Arial"/>
          <w:noProof/>
          <w:lang w:eastAsia="cs-CZ"/>
        </w:rPr>
      </w:pPr>
    </w:p>
    <w:p w14:paraId="6FBA4EBA" w14:textId="4A55A676" w:rsidR="00490B87" w:rsidRDefault="00490B87" w:rsidP="00600A19">
      <w:pPr>
        <w:spacing w:after="120" w:line="240" w:lineRule="auto"/>
        <w:jc w:val="both"/>
        <w:rPr>
          <w:rFonts w:ascii="Arial" w:hAnsi="Arial" w:cs="Arial"/>
          <w:b/>
          <w:bCs/>
          <w:noProof/>
          <w:lang w:eastAsia="cs-CZ"/>
        </w:rPr>
      </w:pPr>
      <w:r w:rsidRPr="00600A19">
        <w:rPr>
          <w:rFonts w:ascii="Arial" w:hAnsi="Arial" w:cs="Arial"/>
          <w:b/>
          <w:bCs/>
          <w:noProof/>
          <w:lang w:eastAsia="cs-CZ"/>
        </w:rPr>
        <w:t>spl</w:t>
      </w:r>
      <w:r w:rsidR="004D748E" w:rsidRPr="00600A19">
        <w:rPr>
          <w:rFonts w:ascii="Arial" w:hAnsi="Arial" w:cs="Arial"/>
          <w:b/>
          <w:bCs/>
          <w:noProof/>
          <w:lang w:eastAsia="cs-CZ"/>
        </w:rPr>
        <w:t>acení zůstatku</w:t>
      </w:r>
      <w:r w:rsidRPr="00600A19">
        <w:rPr>
          <w:rFonts w:ascii="Arial" w:hAnsi="Arial" w:cs="Arial"/>
          <w:b/>
          <w:bCs/>
          <w:noProof/>
          <w:lang w:eastAsia="cs-CZ"/>
        </w:rPr>
        <w:t xml:space="preserve"> jistiny úvěru </w:t>
      </w:r>
      <w:r w:rsidR="00A5626F" w:rsidRPr="00600A19">
        <w:rPr>
          <w:rFonts w:ascii="Arial" w:hAnsi="Arial" w:cs="Arial"/>
          <w:b/>
          <w:bCs/>
          <w:noProof/>
          <w:lang w:eastAsia="cs-CZ"/>
        </w:rPr>
        <w:t xml:space="preserve">od </w:t>
      </w:r>
      <w:r w:rsidRPr="00600A19">
        <w:rPr>
          <w:rFonts w:ascii="Arial" w:hAnsi="Arial" w:cs="Arial"/>
          <w:b/>
          <w:bCs/>
          <w:noProof/>
          <w:lang w:eastAsia="cs-CZ"/>
        </w:rPr>
        <w:t>Česk</w:t>
      </w:r>
      <w:r w:rsidR="00A5626F" w:rsidRPr="00600A19">
        <w:rPr>
          <w:rFonts w:ascii="Arial" w:hAnsi="Arial" w:cs="Arial"/>
          <w:b/>
          <w:bCs/>
          <w:noProof/>
          <w:lang w:eastAsia="cs-CZ"/>
        </w:rPr>
        <w:t xml:space="preserve">é </w:t>
      </w:r>
      <w:r w:rsidRPr="00600A19">
        <w:rPr>
          <w:rFonts w:ascii="Arial" w:hAnsi="Arial" w:cs="Arial"/>
          <w:b/>
          <w:bCs/>
          <w:noProof/>
          <w:lang w:eastAsia="cs-CZ"/>
        </w:rPr>
        <w:t>spořiteln</w:t>
      </w:r>
      <w:r w:rsidR="00A5626F" w:rsidRPr="00600A19">
        <w:rPr>
          <w:rFonts w:ascii="Arial" w:hAnsi="Arial" w:cs="Arial"/>
          <w:b/>
          <w:bCs/>
          <w:noProof/>
          <w:lang w:eastAsia="cs-CZ"/>
        </w:rPr>
        <w:t>y</w:t>
      </w:r>
      <w:r w:rsidR="00491401" w:rsidRPr="00600A19">
        <w:rPr>
          <w:rFonts w:ascii="Arial" w:hAnsi="Arial" w:cs="Arial"/>
          <w:b/>
          <w:bCs/>
          <w:noProof/>
          <w:lang w:eastAsia="cs-CZ"/>
        </w:rPr>
        <w:t xml:space="preserve"> </w:t>
      </w:r>
      <w:r w:rsidR="00CB362C">
        <w:rPr>
          <w:rFonts w:ascii="Arial" w:hAnsi="Arial" w:cs="Arial"/>
          <w:b/>
          <w:bCs/>
          <w:noProof/>
          <w:lang w:eastAsia="cs-CZ"/>
        </w:rPr>
        <w:tab/>
      </w:r>
      <w:r w:rsidR="00CB362C">
        <w:rPr>
          <w:rFonts w:ascii="Arial" w:hAnsi="Arial" w:cs="Arial"/>
          <w:b/>
          <w:bCs/>
          <w:noProof/>
          <w:lang w:eastAsia="cs-CZ"/>
        </w:rPr>
        <w:tab/>
        <w:t xml:space="preserve">         </w:t>
      </w:r>
      <w:r w:rsidRPr="00600A19">
        <w:rPr>
          <w:rFonts w:ascii="Arial" w:hAnsi="Arial" w:cs="Arial"/>
          <w:b/>
          <w:bCs/>
          <w:noProof/>
          <w:lang w:eastAsia="cs-CZ"/>
        </w:rPr>
        <w:t xml:space="preserve"> </w:t>
      </w:r>
      <w:r w:rsidR="00600A19" w:rsidRPr="00600A19">
        <w:rPr>
          <w:rFonts w:ascii="Arial" w:hAnsi="Arial" w:cs="Arial"/>
          <w:b/>
          <w:bCs/>
          <w:noProof/>
          <w:lang w:eastAsia="cs-CZ"/>
        </w:rPr>
        <w:t xml:space="preserve"> </w:t>
      </w:r>
      <w:r w:rsidR="00CB362C">
        <w:rPr>
          <w:rFonts w:ascii="Arial" w:hAnsi="Arial" w:cs="Arial"/>
          <w:b/>
          <w:bCs/>
          <w:noProof/>
          <w:lang w:eastAsia="cs-CZ"/>
        </w:rPr>
        <w:t>-</w:t>
      </w:r>
      <w:r w:rsidR="004D748E" w:rsidRPr="00600A19">
        <w:rPr>
          <w:rFonts w:ascii="Arial" w:hAnsi="Arial" w:cs="Arial"/>
          <w:b/>
          <w:bCs/>
          <w:noProof/>
          <w:lang w:eastAsia="cs-CZ"/>
        </w:rPr>
        <w:t xml:space="preserve"> 11 085,0</w:t>
      </w:r>
      <w:r w:rsidR="00CB362C">
        <w:rPr>
          <w:rFonts w:ascii="Arial" w:hAnsi="Arial" w:cs="Arial"/>
          <w:b/>
          <w:bCs/>
          <w:noProof/>
          <w:lang w:eastAsia="cs-CZ"/>
        </w:rPr>
        <w:t>3</w:t>
      </w:r>
      <w:r w:rsidRPr="00600A19">
        <w:rPr>
          <w:rFonts w:ascii="Arial" w:hAnsi="Arial" w:cs="Arial"/>
          <w:b/>
          <w:bCs/>
          <w:noProof/>
          <w:lang w:eastAsia="cs-CZ"/>
        </w:rPr>
        <w:t xml:space="preserve"> tis. Kč</w:t>
      </w:r>
    </w:p>
    <w:p w14:paraId="3645553D" w14:textId="2126A3DC" w:rsidR="00CB362C" w:rsidRDefault="00CB362C" w:rsidP="00600A19">
      <w:pPr>
        <w:spacing w:after="120" w:line="240" w:lineRule="auto"/>
        <w:jc w:val="both"/>
        <w:rPr>
          <w:rFonts w:ascii="Arial" w:hAnsi="Arial" w:cs="Arial"/>
          <w:b/>
          <w:bCs/>
          <w:noProof/>
          <w:lang w:eastAsia="cs-CZ"/>
        </w:rPr>
      </w:pPr>
      <w:r>
        <w:rPr>
          <w:rFonts w:ascii="Arial" w:hAnsi="Arial" w:cs="Arial"/>
          <w:b/>
          <w:bCs/>
          <w:noProof/>
          <w:lang w:eastAsia="cs-CZ"/>
        </w:rPr>
        <w:t xml:space="preserve"> mimořádná splátka přijatého úvěru ČSOB, a.s.</w:t>
      </w:r>
      <w:r>
        <w:rPr>
          <w:rFonts w:ascii="Arial" w:hAnsi="Arial" w:cs="Arial"/>
          <w:b/>
          <w:bCs/>
          <w:noProof/>
          <w:lang w:eastAsia="cs-CZ"/>
        </w:rPr>
        <w:tab/>
      </w:r>
      <w:r>
        <w:rPr>
          <w:rFonts w:ascii="Arial" w:hAnsi="Arial" w:cs="Arial"/>
          <w:b/>
          <w:bCs/>
          <w:noProof/>
          <w:lang w:eastAsia="cs-CZ"/>
        </w:rPr>
        <w:tab/>
      </w:r>
      <w:r>
        <w:rPr>
          <w:rFonts w:ascii="Arial" w:hAnsi="Arial" w:cs="Arial"/>
          <w:b/>
          <w:bCs/>
          <w:noProof/>
          <w:lang w:eastAsia="cs-CZ"/>
        </w:rPr>
        <w:tab/>
      </w:r>
      <w:r>
        <w:rPr>
          <w:rFonts w:ascii="Arial" w:hAnsi="Arial" w:cs="Arial"/>
          <w:b/>
          <w:bCs/>
          <w:noProof/>
          <w:lang w:eastAsia="cs-CZ"/>
        </w:rPr>
        <w:tab/>
        <w:t>- 20 465,26 tis. Kč</w:t>
      </w:r>
    </w:p>
    <w:p w14:paraId="62690204" w14:textId="73E106F2" w:rsidR="00CB362C" w:rsidRDefault="00CB362C" w:rsidP="00600A19">
      <w:pPr>
        <w:spacing w:after="120" w:line="240" w:lineRule="auto"/>
        <w:jc w:val="both"/>
        <w:rPr>
          <w:rFonts w:ascii="Arial" w:hAnsi="Arial" w:cs="Arial"/>
          <w:b/>
          <w:bCs/>
          <w:noProof/>
          <w:lang w:eastAsia="cs-CZ"/>
        </w:rPr>
      </w:pPr>
      <w:r>
        <w:rPr>
          <w:rFonts w:ascii="Arial" w:hAnsi="Arial" w:cs="Arial"/>
          <w:b/>
          <w:bCs/>
          <w:noProof/>
          <w:lang w:eastAsia="cs-CZ"/>
        </w:rPr>
        <w:t>v souladu s</w:t>
      </w:r>
      <w:r w:rsidR="00663592">
        <w:rPr>
          <w:rFonts w:ascii="Arial" w:hAnsi="Arial" w:cs="Arial"/>
          <w:b/>
          <w:bCs/>
          <w:noProof/>
          <w:lang w:eastAsia="cs-CZ"/>
        </w:rPr>
        <w:t xml:space="preserve"> vyjednaným </w:t>
      </w:r>
      <w:r>
        <w:rPr>
          <w:rFonts w:ascii="Arial" w:hAnsi="Arial" w:cs="Arial"/>
          <w:b/>
          <w:bCs/>
          <w:noProof/>
          <w:lang w:eastAsia="cs-CZ"/>
        </w:rPr>
        <w:t>Dodatkem č. 2 ke Sml. o úvěru č. 2020016044, který je rovněž předkládán zastupitelstvu ke schválení.</w:t>
      </w:r>
    </w:p>
    <w:p w14:paraId="1AD463BC" w14:textId="77777777" w:rsidR="0013735F" w:rsidRPr="00CB362C" w:rsidRDefault="0013735F" w:rsidP="00600A19">
      <w:pPr>
        <w:spacing w:after="120" w:line="240" w:lineRule="auto"/>
        <w:jc w:val="both"/>
        <w:rPr>
          <w:rFonts w:ascii="Arial" w:hAnsi="Arial" w:cs="Arial"/>
          <w:b/>
          <w:bCs/>
          <w:noProof/>
          <w:lang w:eastAsia="cs-CZ"/>
        </w:rPr>
      </w:pPr>
    </w:p>
    <w:p w14:paraId="6396DB5C" w14:textId="4A669A34" w:rsidR="00A5626F" w:rsidRPr="0045420F" w:rsidRDefault="00E42FBB" w:rsidP="00AD0C28">
      <w:pPr>
        <w:spacing w:after="120" w:line="240" w:lineRule="auto"/>
        <w:jc w:val="both"/>
        <w:rPr>
          <w:rFonts w:ascii="Arial" w:hAnsi="Arial" w:cs="Arial"/>
          <w:noProof/>
          <w:lang w:eastAsia="cs-CZ"/>
        </w:rPr>
      </w:pPr>
      <w:r w:rsidRPr="0045420F">
        <w:rPr>
          <w:rFonts w:ascii="Arial" w:hAnsi="Arial" w:cs="Arial"/>
          <w:noProof/>
          <w:lang w:eastAsia="cs-CZ"/>
        </w:rPr>
        <w:t xml:space="preserve">POL </w:t>
      </w:r>
      <w:r w:rsidR="00A5626F" w:rsidRPr="0045420F">
        <w:rPr>
          <w:rFonts w:ascii="Arial" w:hAnsi="Arial" w:cs="Arial"/>
          <w:noProof/>
          <w:lang w:eastAsia="cs-CZ"/>
        </w:rPr>
        <w:t>8124–Uhrazené splátky dlouhodobých přijatých půjčených prostředků</w:t>
      </w:r>
    </w:p>
    <w:p w14:paraId="2D6A484B" w14:textId="19C21C5E" w:rsidR="00A5626F" w:rsidRPr="0045420F" w:rsidRDefault="00A5626F" w:rsidP="0098550F">
      <w:pPr>
        <w:spacing w:after="120" w:line="240" w:lineRule="auto"/>
        <w:rPr>
          <w:rFonts w:ascii="Arial" w:hAnsi="Arial" w:cs="Arial"/>
          <w:noProof/>
          <w:lang w:eastAsia="cs-CZ"/>
        </w:rPr>
      </w:pPr>
      <w:r w:rsidRPr="0045420F">
        <w:rPr>
          <w:rFonts w:ascii="Arial" w:hAnsi="Arial" w:cs="Arial"/>
          <w:noProof/>
          <w:lang w:eastAsia="cs-CZ"/>
        </w:rPr>
        <w:t>(splátka jistiny úvěru od SFŽP na rekons</w:t>
      </w:r>
      <w:r w:rsidR="0098550F">
        <w:rPr>
          <w:rFonts w:ascii="Arial" w:hAnsi="Arial" w:cs="Arial"/>
          <w:noProof/>
          <w:lang w:eastAsia="cs-CZ"/>
        </w:rPr>
        <w:t>tr.</w:t>
      </w:r>
      <w:r w:rsidRPr="0045420F">
        <w:rPr>
          <w:rFonts w:ascii="Arial" w:hAnsi="Arial" w:cs="Arial"/>
          <w:noProof/>
          <w:lang w:eastAsia="cs-CZ"/>
        </w:rPr>
        <w:t>technologie zim</w:t>
      </w:r>
      <w:r w:rsidR="0098550F">
        <w:rPr>
          <w:rFonts w:ascii="Arial" w:hAnsi="Arial" w:cs="Arial"/>
          <w:noProof/>
          <w:lang w:eastAsia="cs-CZ"/>
        </w:rPr>
        <w:t>n.stadionu)</w:t>
      </w:r>
      <w:r w:rsidR="0098550F">
        <w:rPr>
          <w:rFonts w:ascii="Arial" w:hAnsi="Arial" w:cs="Arial"/>
          <w:noProof/>
          <w:lang w:eastAsia="cs-CZ"/>
        </w:rPr>
        <w:tab/>
      </w:r>
      <w:r w:rsidRPr="0045420F">
        <w:rPr>
          <w:rFonts w:ascii="Arial" w:hAnsi="Arial" w:cs="Arial"/>
          <w:noProof/>
          <w:lang w:eastAsia="cs-CZ"/>
        </w:rPr>
        <w:t xml:space="preserve"> </w:t>
      </w:r>
      <w:r w:rsidR="0098550F">
        <w:rPr>
          <w:rFonts w:ascii="Arial" w:hAnsi="Arial" w:cs="Arial"/>
          <w:noProof/>
          <w:lang w:eastAsia="cs-CZ"/>
        </w:rPr>
        <w:t>- 2 280,94 tis. Kč</w:t>
      </w:r>
      <w:r w:rsidRPr="0045420F">
        <w:rPr>
          <w:rFonts w:ascii="Arial" w:hAnsi="Arial" w:cs="Arial"/>
          <w:noProof/>
          <w:lang w:eastAsia="cs-CZ"/>
        </w:rPr>
        <w:t xml:space="preserve">                                         </w:t>
      </w:r>
      <w:r w:rsidR="005B0229" w:rsidRPr="0045420F">
        <w:rPr>
          <w:rFonts w:ascii="Arial" w:hAnsi="Arial" w:cs="Arial"/>
          <w:noProof/>
          <w:lang w:eastAsia="cs-CZ"/>
        </w:rPr>
        <w:t xml:space="preserve">          </w:t>
      </w:r>
      <w:r w:rsidR="0098550F">
        <w:rPr>
          <w:rFonts w:ascii="Arial" w:hAnsi="Arial" w:cs="Arial"/>
          <w:noProof/>
          <w:lang w:eastAsia="cs-CZ"/>
        </w:rPr>
        <w:t xml:space="preserve">     </w:t>
      </w:r>
    </w:p>
    <w:p w14:paraId="742B37F8" w14:textId="390F2599" w:rsidR="00E42FBB" w:rsidRDefault="00E42FBB" w:rsidP="0064113A">
      <w:pPr>
        <w:pStyle w:val="Odstavecseseznamem"/>
        <w:spacing w:after="120" w:line="240" w:lineRule="auto"/>
        <w:ind w:left="786"/>
        <w:jc w:val="both"/>
        <w:rPr>
          <w:rFonts w:ascii="Arial" w:hAnsi="Arial" w:cs="Arial"/>
          <w:sz w:val="24"/>
          <w:szCs w:val="24"/>
        </w:rPr>
      </w:pPr>
    </w:p>
    <w:p w14:paraId="19B74CFA" w14:textId="77777777" w:rsidR="002D4FDA" w:rsidRDefault="002D4FDA" w:rsidP="001262DA">
      <w:pPr>
        <w:pStyle w:val="Odstavecseseznamem"/>
        <w:jc w:val="both"/>
        <w:rPr>
          <w:rFonts w:ascii="Arial" w:hAnsi="Arial" w:cs="Arial"/>
          <w:b/>
          <w:sz w:val="28"/>
          <w:szCs w:val="28"/>
        </w:rPr>
      </w:pPr>
    </w:p>
    <w:p w14:paraId="27D0550F" w14:textId="77777777" w:rsidR="002D4FDA" w:rsidRDefault="002D4FDA" w:rsidP="001262DA">
      <w:pPr>
        <w:pStyle w:val="Odstavecseseznamem"/>
        <w:jc w:val="both"/>
        <w:rPr>
          <w:rFonts w:ascii="Arial" w:hAnsi="Arial" w:cs="Arial"/>
          <w:b/>
          <w:sz w:val="28"/>
          <w:szCs w:val="28"/>
        </w:rPr>
      </w:pPr>
    </w:p>
    <w:p w14:paraId="24DAF164" w14:textId="77777777" w:rsidR="002D4FDA" w:rsidRDefault="002D4FDA" w:rsidP="001262DA">
      <w:pPr>
        <w:pStyle w:val="Odstavecseseznamem"/>
        <w:jc w:val="both"/>
        <w:rPr>
          <w:rFonts w:ascii="Arial" w:hAnsi="Arial" w:cs="Arial"/>
          <w:b/>
          <w:sz w:val="28"/>
          <w:szCs w:val="28"/>
        </w:rPr>
      </w:pPr>
    </w:p>
    <w:p w14:paraId="7621D8D0" w14:textId="77777777" w:rsidR="002D4FDA" w:rsidRDefault="002D4FDA" w:rsidP="001262DA">
      <w:pPr>
        <w:pStyle w:val="Odstavecseseznamem"/>
        <w:jc w:val="both"/>
        <w:rPr>
          <w:rFonts w:ascii="Arial" w:hAnsi="Arial" w:cs="Arial"/>
          <w:b/>
          <w:sz w:val="28"/>
          <w:szCs w:val="28"/>
        </w:rPr>
      </w:pPr>
    </w:p>
    <w:p w14:paraId="69DC9367" w14:textId="77777777" w:rsidR="002D4FDA" w:rsidRDefault="002D4FDA" w:rsidP="001262DA">
      <w:pPr>
        <w:pStyle w:val="Odstavecseseznamem"/>
        <w:jc w:val="both"/>
        <w:rPr>
          <w:rFonts w:ascii="Arial" w:hAnsi="Arial" w:cs="Arial"/>
          <w:b/>
          <w:sz w:val="28"/>
          <w:szCs w:val="28"/>
        </w:rPr>
      </w:pPr>
    </w:p>
    <w:p w14:paraId="4C6DB430" w14:textId="77777777" w:rsidR="002D4FDA" w:rsidRDefault="002D4FDA" w:rsidP="001262DA">
      <w:pPr>
        <w:pStyle w:val="Odstavecseseznamem"/>
        <w:jc w:val="both"/>
        <w:rPr>
          <w:rFonts w:ascii="Arial" w:hAnsi="Arial" w:cs="Arial"/>
          <w:b/>
          <w:sz w:val="28"/>
          <w:szCs w:val="28"/>
        </w:rPr>
      </w:pPr>
    </w:p>
    <w:p w14:paraId="39D38843" w14:textId="77777777" w:rsidR="002D4FDA" w:rsidRDefault="002D4FDA" w:rsidP="001262DA">
      <w:pPr>
        <w:pStyle w:val="Odstavecseseznamem"/>
        <w:jc w:val="both"/>
        <w:rPr>
          <w:rFonts w:ascii="Arial" w:hAnsi="Arial" w:cs="Arial"/>
          <w:b/>
          <w:sz w:val="28"/>
          <w:szCs w:val="28"/>
        </w:rPr>
      </w:pPr>
    </w:p>
    <w:p w14:paraId="641BE279" w14:textId="77777777" w:rsidR="002D4FDA" w:rsidRDefault="002D4FDA" w:rsidP="001262DA">
      <w:pPr>
        <w:pStyle w:val="Odstavecseseznamem"/>
        <w:jc w:val="both"/>
        <w:rPr>
          <w:rFonts w:ascii="Arial" w:hAnsi="Arial" w:cs="Arial"/>
          <w:b/>
          <w:sz w:val="28"/>
          <w:szCs w:val="28"/>
        </w:rPr>
      </w:pPr>
    </w:p>
    <w:p w14:paraId="60E24871" w14:textId="77777777" w:rsidR="002D4FDA" w:rsidRDefault="002D4FDA" w:rsidP="001262DA">
      <w:pPr>
        <w:pStyle w:val="Odstavecseseznamem"/>
        <w:jc w:val="both"/>
        <w:rPr>
          <w:rFonts w:ascii="Arial" w:hAnsi="Arial" w:cs="Arial"/>
          <w:b/>
          <w:sz w:val="28"/>
          <w:szCs w:val="28"/>
        </w:rPr>
      </w:pPr>
    </w:p>
    <w:p w14:paraId="3A1E6584" w14:textId="77777777" w:rsidR="002D4FDA" w:rsidRDefault="002D4FDA" w:rsidP="001262DA">
      <w:pPr>
        <w:pStyle w:val="Odstavecseseznamem"/>
        <w:jc w:val="both"/>
        <w:rPr>
          <w:rFonts w:ascii="Arial" w:hAnsi="Arial" w:cs="Arial"/>
          <w:b/>
          <w:sz w:val="28"/>
          <w:szCs w:val="28"/>
        </w:rPr>
      </w:pPr>
    </w:p>
    <w:p w14:paraId="3C6DFB01" w14:textId="77777777" w:rsidR="002D4FDA" w:rsidRDefault="002D4FDA" w:rsidP="001262DA">
      <w:pPr>
        <w:pStyle w:val="Odstavecseseznamem"/>
        <w:jc w:val="both"/>
        <w:rPr>
          <w:rFonts w:ascii="Arial" w:hAnsi="Arial" w:cs="Arial"/>
          <w:b/>
          <w:sz w:val="28"/>
          <w:szCs w:val="28"/>
        </w:rPr>
      </w:pPr>
    </w:p>
    <w:p w14:paraId="44998508" w14:textId="77777777" w:rsidR="002D4FDA" w:rsidRDefault="002D4FDA" w:rsidP="001262DA">
      <w:pPr>
        <w:pStyle w:val="Odstavecseseznamem"/>
        <w:jc w:val="both"/>
        <w:rPr>
          <w:rFonts w:ascii="Arial" w:hAnsi="Arial" w:cs="Arial"/>
          <w:b/>
          <w:sz w:val="28"/>
          <w:szCs w:val="28"/>
        </w:rPr>
      </w:pPr>
    </w:p>
    <w:p w14:paraId="72BDC5F4" w14:textId="77777777" w:rsidR="002D4FDA" w:rsidRDefault="002D4FDA" w:rsidP="001262DA">
      <w:pPr>
        <w:pStyle w:val="Odstavecseseznamem"/>
        <w:jc w:val="both"/>
        <w:rPr>
          <w:rFonts w:ascii="Arial" w:hAnsi="Arial" w:cs="Arial"/>
          <w:b/>
          <w:sz w:val="28"/>
          <w:szCs w:val="28"/>
        </w:rPr>
      </w:pPr>
    </w:p>
    <w:p w14:paraId="034175C1" w14:textId="77777777" w:rsidR="002D4FDA" w:rsidRDefault="002D4FDA" w:rsidP="001262DA">
      <w:pPr>
        <w:pStyle w:val="Odstavecseseznamem"/>
        <w:jc w:val="both"/>
        <w:rPr>
          <w:rFonts w:ascii="Arial" w:hAnsi="Arial" w:cs="Arial"/>
          <w:b/>
          <w:sz w:val="28"/>
          <w:szCs w:val="28"/>
        </w:rPr>
      </w:pPr>
    </w:p>
    <w:p w14:paraId="55234133" w14:textId="77777777" w:rsidR="002D4FDA" w:rsidRDefault="002D4FDA" w:rsidP="001262DA">
      <w:pPr>
        <w:pStyle w:val="Odstavecseseznamem"/>
        <w:jc w:val="both"/>
        <w:rPr>
          <w:rFonts w:ascii="Arial" w:hAnsi="Arial" w:cs="Arial"/>
          <w:b/>
          <w:sz w:val="28"/>
          <w:szCs w:val="28"/>
        </w:rPr>
      </w:pPr>
    </w:p>
    <w:p w14:paraId="5C08108C" w14:textId="77777777" w:rsidR="002D4FDA" w:rsidRDefault="002D4FDA" w:rsidP="001262DA">
      <w:pPr>
        <w:pStyle w:val="Odstavecseseznamem"/>
        <w:jc w:val="both"/>
        <w:rPr>
          <w:rFonts w:ascii="Arial" w:hAnsi="Arial" w:cs="Arial"/>
          <w:b/>
          <w:sz w:val="28"/>
          <w:szCs w:val="28"/>
        </w:rPr>
      </w:pPr>
    </w:p>
    <w:p w14:paraId="2241F660" w14:textId="77777777" w:rsidR="002D4FDA" w:rsidRDefault="002D4FDA" w:rsidP="001262DA">
      <w:pPr>
        <w:pStyle w:val="Odstavecseseznamem"/>
        <w:jc w:val="both"/>
        <w:rPr>
          <w:rFonts w:ascii="Arial" w:hAnsi="Arial" w:cs="Arial"/>
          <w:b/>
          <w:sz w:val="28"/>
          <w:szCs w:val="28"/>
        </w:rPr>
      </w:pPr>
    </w:p>
    <w:p w14:paraId="1BEDEEC0" w14:textId="77777777" w:rsidR="002D4FDA" w:rsidRDefault="002D4FDA" w:rsidP="001262DA">
      <w:pPr>
        <w:pStyle w:val="Odstavecseseznamem"/>
        <w:jc w:val="both"/>
        <w:rPr>
          <w:rFonts w:ascii="Arial" w:hAnsi="Arial" w:cs="Arial"/>
          <w:b/>
          <w:sz w:val="28"/>
          <w:szCs w:val="28"/>
        </w:rPr>
      </w:pPr>
    </w:p>
    <w:p w14:paraId="49859709" w14:textId="77777777" w:rsidR="002D4FDA" w:rsidRDefault="002D4FDA" w:rsidP="001262DA">
      <w:pPr>
        <w:pStyle w:val="Odstavecseseznamem"/>
        <w:jc w:val="both"/>
        <w:rPr>
          <w:rFonts w:ascii="Arial" w:hAnsi="Arial" w:cs="Arial"/>
          <w:b/>
          <w:sz w:val="28"/>
          <w:szCs w:val="28"/>
        </w:rPr>
      </w:pPr>
    </w:p>
    <w:p w14:paraId="0E8615B5" w14:textId="77777777" w:rsidR="002D4FDA" w:rsidRDefault="002D4FDA" w:rsidP="001262DA">
      <w:pPr>
        <w:pStyle w:val="Odstavecseseznamem"/>
        <w:jc w:val="both"/>
        <w:rPr>
          <w:rFonts w:ascii="Arial" w:hAnsi="Arial" w:cs="Arial"/>
          <w:b/>
          <w:sz w:val="28"/>
          <w:szCs w:val="28"/>
        </w:rPr>
      </w:pPr>
    </w:p>
    <w:p w14:paraId="630567C7" w14:textId="00F676CF" w:rsidR="000004A3" w:rsidRDefault="001262DA" w:rsidP="001262DA">
      <w:pPr>
        <w:pStyle w:val="Odstavecseseznamem"/>
        <w:jc w:val="both"/>
        <w:rPr>
          <w:rFonts w:ascii="Arial" w:hAnsi="Arial" w:cs="Arial"/>
          <w:b/>
          <w:sz w:val="28"/>
          <w:szCs w:val="28"/>
        </w:rPr>
      </w:pPr>
      <w:r w:rsidRPr="00AD0C28">
        <w:rPr>
          <w:rFonts w:ascii="Arial" w:hAnsi="Arial" w:cs="Arial"/>
          <w:b/>
          <w:sz w:val="28"/>
          <w:szCs w:val="28"/>
        </w:rPr>
        <w:lastRenderedPageBreak/>
        <w:t>6. GRAFY</w:t>
      </w:r>
    </w:p>
    <w:p w14:paraId="0A38A178" w14:textId="683CAE5C" w:rsidR="00757496" w:rsidRDefault="00757496" w:rsidP="001262DA">
      <w:pPr>
        <w:pStyle w:val="Odstavecseseznamem"/>
        <w:jc w:val="both"/>
        <w:rPr>
          <w:rFonts w:ascii="Arial" w:hAnsi="Arial" w:cs="Arial"/>
          <w:b/>
          <w:sz w:val="28"/>
          <w:szCs w:val="28"/>
        </w:rPr>
      </w:pPr>
    </w:p>
    <w:p w14:paraId="7AFA0038" w14:textId="2E375582" w:rsidR="00757496" w:rsidRPr="006528AA" w:rsidRDefault="006528AA" w:rsidP="006528AA">
      <w:pPr>
        <w:jc w:val="both"/>
        <w:rPr>
          <w:rFonts w:ascii="Arial" w:hAnsi="Arial" w:cs="Arial"/>
          <w:b/>
          <w:sz w:val="28"/>
          <w:szCs w:val="28"/>
        </w:rPr>
      </w:pPr>
      <w:r>
        <w:rPr>
          <w:noProof/>
        </w:rPr>
        <w:drawing>
          <wp:inline distT="0" distB="0" distL="0" distR="0" wp14:anchorId="1BD8182C" wp14:editId="4C240F73">
            <wp:extent cx="5524500" cy="3185160"/>
            <wp:effectExtent l="0" t="0" r="0" b="15240"/>
            <wp:docPr id="1" name="Graf 1">
              <a:extLst xmlns:a="http://schemas.openxmlformats.org/drawingml/2006/main">
                <a:ext uri="{FF2B5EF4-FFF2-40B4-BE49-F238E27FC236}">
                  <a16:creationId xmlns:a16="http://schemas.microsoft.com/office/drawing/2014/main" id="{8F400823-68D3-4DE0-A58E-AD84923723E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406AB0C6" w14:textId="2D8BAE69" w:rsidR="00757496" w:rsidRPr="00AD0C28" w:rsidRDefault="00757496" w:rsidP="001262DA">
      <w:pPr>
        <w:pStyle w:val="Odstavecseseznamem"/>
        <w:jc w:val="both"/>
        <w:rPr>
          <w:rFonts w:ascii="Arial" w:hAnsi="Arial" w:cs="Arial"/>
          <w:b/>
          <w:sz w:val="28"/>
          <w:szCs w:val="28"/>
        </w:rPr>
      </w:pPr>
    </w:p>
    <w:p w14:paraId="05E592E1" w14:textId="54D1CCA0" w:rsidR="00BF1238" w:rsidRPr="00BF1238" w:rsidRDefault="00BF1238" w:rsidP="00BF1238">
      <w:pPr>
        <w:jc w:val="both"/>
        <w:rPr>
          <w:b/>
          <w:sz w:val="28"/>
          <w:szCs w:val="28"/>
          <w:shd w:val="clear" w:color="auto" w:fill="B6DDE8" w:themeFill="accent5" w:themeFillTint="66"/>
        </w:rPr>
      </w:pPr>
      <w:r>
        <w:rPr>
          <w:b/>
          <w:sz w:val="28"/>
          <w:szCs w:val="28"/>
          <w:shd w:val="clear" w:color="auto" w:fill="B6DDE8" w:themeFill="accent5" w:themeFillTint="66"/>
        </w:rPr>
        <w:t xml:space="preserve">     </w:t>
      </w:r>
      <w:r w:rsidR="00F76C8C">
        <w:rPr>
          <w:noProof/>
        </w:rPr>
        <w:drawing>
          <wp:inline distT="0" distB="0" distL="0" distR="0" wp14:anchorId="0FA40865" wp14:editId="6D6C94A0">
            <wp:extent cx="5600700" cy="4084320"/>
            <wp:effectExtent l="0" t="0" r="0" b="11430"/>
            <wp:docPr id="5" name="Graf 5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5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38D641E6" w14:textId="5A49D4E3" w:rsidR="0006518A" w:rsidRDefault="0006518A" w:rsidP="003C6566">
      <w:pPr>
        <w:jc w:val="both"/>
        <w:rPr>
          <w:noProof/>
        </w:rPr>
      </w:pPr>
      <w:r>
        <w:rPr>
          <w:noProof/>
        </w:rPr>
        <w:lastRenderedPageBreak/>
        <w:drawing>
          <wp:inline distT="0" distB="0" distL="0" distR="0" wp14:anchorId="45F92F48" wp14:editId="7A1BAE80">
            <wp:extent cx="5760720" cy="3853180"/>
            <wp:effectExtent l="0" t="0" r="0" b="0"/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53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11D70C" w14:textId="01E8E6E3" w:rsidR="004D67E7" w:rsidRDefault="004D67E7" w:rsidP="003C6566">
      <w:pPr>
        <w:jc w:val="both"/>
        <w:rPr>
          <w:noProof/>
        </w:rPr>
      </w:pPr>
      <w:r>
        <w:t>*2021 novela RUD -</w:t>
      </w:r>
      <w:r w:rsidRPr="004D67E7">
        <w:rPr>
          <w:noProof/>
        </w:rPr>
        <w:t xml:space="preserve"> </w:t>
      </w:r>
      <w:r>
        <w:rPr>
          <w:noProof/>
        </w:rPr>
        <w:t xml:space="preserve">rozpočtového určení daní (zákona 243/2000 Sb.)  </w:t>
      </w:r>
      <w:r>
        <w:t xml:space="preserve"> - navýšení podílu obcí na sdílených daních z 23,58 % na 25,84 %.</w:t>
      </w:r>
    </w:p>
    <w:p w14:paraId="354EB5A3" w14:textId="3894E06C" w:rsidR="0006518A" w:rsidRDefault="0006518A" w:rsidP="003C6566">
      <w:pPr>
        <w:jc w:val="both"/>
        <w:rPr>
          <w:noProof/>
        </w:rPr>
      </w:pPr>
    </w:p>
    <w:p w14:paraId="13074026" w14:textId="77777777" w:rsidR="0006518A" w:rsidRDefault="0006518A" w:rsidP="003C6566">
      <w:pPr>
        <w:jc w:val="both"/>
        <w:rPr>
          <w:noProof/>
        </w:rPr>
      </w:pPr>
    </w:p>
    <w:p w14:paraId="7BFB546C" w14:textId="77777777" w:rsidR="0006518A" w:rsidRDefault="0006518A" w:rsidP="003C6566">
      <w:pPr>
        <w:jc w:val="both"/>
        <w:rPr>
          <w:noProof/>
        </w:rPr>
      </w:pPr>
    </w:p>
    <w:p w14:paraId="5994F23F" w14:textId="77777777" w:rsidR="0006518A" w:rsidRDefault="0006518A" w:rsidP="003C6566">
      <w:pPr>
        <w:jc w:val="both"/>
        <w:rPr>
          <w:noProof/>
        </w:rPr>
      </w:pPr>
    </w:p>
    <w:p w14:paraId="1CA2CC31" w14:textId="77777777" w:rsidR="0006518A" w:rsidRDefault="0006518A" w:rsidP="003C6566">
      <w:pPr>
        <w:jc w:val="both"/>
        <w:rPr>
          <w:noProof/>
        </w:rPr>
      </w:pPr>
    </w:p>
    <w:p w14:paraId="4E21816D" w14:textId="77777777" w:rsidR="0006518A" w:rsidRDefault="0006518A" w:rsidP="003C6566">
      <w:pPr>
        <w:jc w:val="both"/>
        <w:rPr>
          <w:noProof/>
        </w:rPr>
      </w:pPr>
    </w:p>
    <w:p w14:paraId="07B14D6F" w14:textId="427254B1" w:rsidR="00D02892" w:rsidRDefault="00D02892" w:rsidP="003C6566">
      <w:pPr>
        <w:jc w:val="both"/>
        <w:rPr>
          <w:b/>
          <w:sz w:val="24"/>
          <w:szCs w:val="24"/>
        </w:rPr>
      </w:pPr>
    </w:p>
    <w:sectPr w:rsidR="00D02892" w:rsidSect="00F34D14">
      <w:headerReference w:type="default" r:id="rId11"/>
      <w:footerReference w:type="default" r:id="rId12"/>
      <w:pgSz w:w="11906" w:h="16838"/>
      <w:pgMar w:top="1417" w:right="1417" w:bottom="1417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D4AC5A" w14:textId="77777777" w:rsidR="00B30F32" w:rsidRDefault="00B30F32" w:rsidP="006673BD">
      <w:pPr>
        <w:spacing w:after="0" w:line="240" w:lineRule="auto"/>
      </w:pPr>
      <w:r>
        <w:separator/>
      </w:r>
    </w:p>
  </w:endnote>
  <w:endnote w:type="continuationSeparator" w:id="0">
    <w:p w14:paraId="3EE7BA17" w14:textId="77777777" w:rsidR="00B30F32" w:rsidRDefault="00B30F32" w:rsidP="006673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B07EC" w14:textId="71A9178A" w:rsidR="00666ED1" w:rsidRPr="00F34D14" w:rsidRDefault="00666ED1" w:rsidP="00B07473">
    <w:pPr>
      <w:pStyle w:val="Zpat"/>
      <w:rPr>
        <w:rFonts w:ascii="Arial" w:hAnsi="Arial" w:cs="Arial"/>
        <w:color w:val="4F81BD" w:themeColor="accent1"/>
      </w:rPr>
    </w:pPr>
    <w:r w:rsidRPr="00F34D14">
      <w:rPr>
        <w:rFonts w:ascii="Arial" w:hAnsi="Arial" w:cs="Arial"/>
        <w:color w:val="4F81BD" w:themeColor="accent1"/>
      </w:rPr>
      <w:sym w:font="Wingdings" w:char="F028"/>
    </w:r>
    <w:r w:rsidRPr="00F34D14"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619A2AB" wp14:editId="1CA1438C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55815" cy="10132695"/>
              <wp:effectExtent l="0" t="0" r="0" b="0"/>
              <wp:wrapNone/>
              <wp:docPr id="452" name="Obdélník 4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155815" cy="10132695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611E8576" id="Obdélník 452" o:spid="_x0000_s1026" style="position:absolute;margin-left:0;margin-top:0;width:563.45pt;height:797.85pt;z-index:251661312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" filled="f" strokecolor="#938953 [1614]" strokeweight="1.25pt">
              <v:path arrowok="t"/>
              <w10:wrap anchorx="page" anchory="page"/>
            </v:rect>
          </w:pict>
        </mc:Fallback>
      </mc:AlternateContent>
    </w:r>
    <w:r w:rsidRPr="00F34D14">
      <w:rPr>
        <w:rFonts w:ascii="Arial" w:hAnsi="Arial" w:cs="Arial"/>
        <w:color w:val="4F81BD" w:themeColor="accent1"/>
      </w:rPr>
      <w:t xml:space="preserve">   OT 565 518 120   EO 565 518 140   OMH 565 518 190   OŽP 565 518 180     </w:t>
    </w:r>
  </w:p>
  <w:p w14:paraId="716BB6CF" w14:textId="5F0EBAB2" w:rsidR="00666ED1" w:rsidRPr="00F34D14" w:rsidRDefault="00666ED1" w:rsidP="00F34D14">
    <w:pPr>
      <w:pStyle w:val="Zpat"/>
      <w:jc w:val="right"/>
      <w:rPr>
        <w:rFonts w:ascii="Arial" w:hAnsi="Arial" w:cs="Arial"/>
      </w:rPr>
    </w:pPr>
    <w:r w:rsidRPr="00F34D14">
      <w:rPr>
        <w:rFonts w:ascii="Arial" w:hAnsi="Arial" w:cs="Arial"/>
        <w:color w:val="4F81BD" w:themeColor="accent1"/>
      </w:rPr>
      <w:t xml:space="preserve">                                                                                                                                                          </w:t>
    </w:r>
    <w:r w:rsidRPr="00F34D14">
      <w:rPr>
        <w:rFonts w:ascii="Arial" w:eastAsiaTheme="majorEastAsia" w:hAnsi="Arial" w:cs="Arial"/>
        <w:color w:val="4F81BD" w:themeColor="accent1"/>
        <w:sz w:val="20"/>
        <w:szCs w:val="20"/>
      </w:rPr>
      <w:t xml:space="preserve">Str. </w:t>
    </w:r>
    <w:r w:rsidRPr="00F34D14">
      <w:rPr>
        <w:rFonts w:ascii="Arial" w:eastAsiaTheme="minorEastAsia" w:hAnsi="Arial" w:cs="Arial"/>
        <w:color w:val="4F81BD" w:themeColor="accent1"/>
        <w:sz w:val="20"/>
        <w:szCs w:val="20"/>
      </w:rPr>
      <w:fldChar w:fldCharType="begin"/>
    </w:r>
    <w:r w:rsidRPr="00F34D14">
      <w:rPr>
        <w:rFonts w:ascii="Arial" w:hAnsi="Arial" w:cs="Arial"/>
        <w:color w:val="4F81BD" w:themeColor="accent1"/>
        <w:sz w:val="20"/>
        <w:szCs w:val="20"/>
      </w:rPr>
      <w:instrText>PAGE    \* MERGEFORMAT</w:instrText>
    </w:r>
    <w:r w:rsidRPr="00F34D14">
      <w:rPr>
        <w:rFonts w:ascii="Arial" w:eastAsiaTheme="minorEastAsia" w:hAnsi="Arial" w:cs="Arial"/>
        <w:color w:val="4F81BD" w:themeColor="accent1"/>
        <w:sz w:val="20"/>
        <w:szCs w:val="20"/>
      </w:rPr>
      <w:fldChar w:fldCharType="separate"/>
    </w:r>
    <w:r w:rsidRPr="00F34D14">
      <w:rPr>
        <w:rFonts w:ascii="Arial" w:eastAsiaTheme="majorEastAsia" w:hAnsi="Arial" w:cs="Arial"/>
        <w:color w:val="4F81BD" w:themeColor="accent1"/>
        <w:sz w:val="20"/>
        <w:szCs w:val="20"/>
      </w:rPr>
      <w:t>2</w:t>
    </w:r>
    <w:r w:rsidRPr="00F34D14">
      <w:rPr>
        <w:rFonts w:ascii="Arial" w:eastAsiaTheme="majorEastAsia" w:hAnsi="Arial" w:cs="Arial"/>
        <w:color w:val="4F81BD" w:themeColor="accent1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B31F8F" w14:textId="77777777" w:rsidR="00B30F32" w:rsidRDefault="00B30F32" w:rsidP="006673BD">
      <w:pPr>
        <w:spacing w:after="0" w:line="240" w:lineRule="auto"/>
      </w:pPr>
      <w:r>
        <w:separator/>
      </w:r>
    </w:p>
  </w:footnote>
  <w:footnote w:type="continuationSeparator" w:id="0">
    <w:p w14:paraId="1431C3CF" w14:textId="77777777" w:rsidR="00B30F32" w:rsidRDefault="00B30F32" w:rsidP="006673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101DBF" w14:textId="0A35BBBD" w:rsidR="00666ED1" w:rsidRPr="00FD13FC" w:rsidRDefault="00666ED1" w:rsidP="006673BD">
    <w:pPr>
      <w:spacing w:line="264" w:lineRule="auto"/>
      <w:jc w:val="center"/>
      <w:rPr>
        <w:rFonts w:ascii="Arial" w:hAnsi="Arial" w:cs="Arial"/>
        <w:b/>
        <w:iCs/>
        <w:sz w:val="20"/>
        <w:szCs w:val="20"/>
      </w:rPr>
    </w:pPr>
    <w:r w:rsidRPr="00FD13FC">
      <w:rPr>
        <w:rFonts w:ascii="Arial" w:hAnsi="Arial" w:cs="Arial"/>
        <w:b/>
        <w:iCs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AA99081" wp14:editId="0B2CFC57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57720" cy="10130790"/>
              <wp:effectExtent l="0" t="0" r="0" b="0"/>
              <wp:wrapNone/>
              <wp:docPr id="222" name="Obdélník 2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157720" cy="1013079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4A87861C" id="Obdélník 222" o:spid="_x0000_s1026" style="position:absolute;margin-left:0;margin-top:0;width:563.6pt;height:797.7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" filled="f" strokecolor="#938953 [1614]" strokeweight="1.25pt">
              <v:path arrowok="t"/>
              <w10:wrap anchorx="page" anchory="page"/>
            </v:rect>
          </w:pict>
        </mc:Fallback>
      </mc:AlternateContent>
    </w:r>
    <w:r w:rsidRPr="00FD13FC">
      <w:rPr>
        <w:rFonts w:ascii="Arial" w:hAnsi="Arial" w:cs="Arial"/>
        <w:b/>
        <w:iCs/>
        <w:sz w:val="20"/>
        <w:szCs w:val="20"/>
      </w:rPr>
      <w:t>Návrh rozpočtu města Humpol</w:t>
    </w:r>
    <w:r w:rsidR="008A7680" w:rsidRPr="00FD13FC">
      <w:rPr>
        <w:rFonts w:ascii="Arial" w:hAnsi="Arial" w:cs="Arial"/>
        <w:b/>
        <w:iCs/>
        <w:sz w:val="20"/>
        <w:szCs w:val="20"/>
      </w:rPr>
      <w:t>ce</w:t>
    </w:r>
    <w:r w:rsidRPr="00FD13FC">
      <w:rPr>
        <w:rFonts w:ascii="Arial" w:hAnsi="Arial" w:cs="Arial"/>
        <w:b/>
        <w:iCs/>
        <w:sz w:val="20"/>
        <w:szCs w:val="20"/>
      </w:rPr>
      <w:t xml:space="preserve"> na rok 202</w:t>
    </w:r>
    <w:r w:rsidR="00504B82" w:rsidRPr="00FD13FC">
      <w:rPr>
        <w:rFonts w:ascii="Arial" w:hAnsi="Arial" w:cs="Arial"/>
        <w:b/>
        <w:iCs/>
        <w:sz w:val="20"/>
        <w:szCs w:val="20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0369A"/>
    <w:multiLevelType w:val="hybridMultilevel"/>
    <w:tmpl w:val="86A858AA"/>
    <w:lvl w:ilvl="0" w:tplc="EE745FB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548DD4" w:themeColor="text2" w:themeTint="99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E20D4A"/>
    <w:multiLevelType w:val="hybridMultilevel"/>
    <w:tmpl w:val="FE4AFA9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3D081A"/>
    <w:multiLevelType w:val="hybridMultilevel"/>
    <w:tmpl w:val="F80CA214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A1214CA"/>
    <w:multiLevelType w:val="hybridMultilevel"/>
    <w:tmpl w:val="BF5E29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640BEF"/>
    <w:multiLevelType w:val="hybridMultilevel"/>
    <w:tmpl w:val="FF783B5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924A41"/>
    <w:multiLevelType w:val="hybridMultilevel"/>
    <w:tmpl w:val="B0B0D8DA"/>
    <w:lvl w:ilvl="0" w:tplc="D45EB85C">
      <w:start w:val="1"/>
      <w:numFmt w:val="bullet"/>
      <w:lvlText w:val=""/>
      <w:lvlJc w:val="left"/>
      <w:pPr>
        <w:ind w:left="786" w:hanging="360"/>
      </w:pPr>
      <w:rPr>
        <w:rFonts w:ascii="Wingdings" w:hAnsi="Wingdings" w:hint="default"/>
        <w:color w:val="034D51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C95A3E"/>
    <w:multiLevelType w:val="hybridMultilevel"/>
    <w:tmpl w:val="9A6820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CA7E97"/>
    <w:multiLevelType w:val="hybridMultilevel"/>
    <w:tmpl w:val="96EEB0A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A36315"/>
    <w:multiLevelType w:val="hybridMultilevel"/>
    <w:tmpl w:val="E9A4DD3A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E2818EF"/>
    <w:multiLevelType w:val="hybridMultilevel"/>
    <w:tmpl w:val="6B76F1FC"/>
    <w:lvl w:ilvl="0" w:tplc="D45EB85C">
      <w:start w:val="1"/>
      <w:numFmt w:val="bullet"/>
      <w:lvlText w:val=""/>
      <w:lvlJc w:val="left"/>
      <w:pPr>
        <w:ind w:left="720" w:hanging="360"/>
      </w:pPr>
      <w:rPr>
        <w:rFonts w:ascii="Wingdings" w:hAnsi="Wingdings" w:hint="default"/>
        <w:color w:val="548DD4" w:themeColor="text2" w:themeTint="99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C3462C"/>
    <w:multiLevelType w:val="hybridMultilevel"/>
    <w:tmpl w:val="33A8FC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8732F8"/>
    <w:multiLevelType w:val="hybridMultilevel"/>
    <w:tmpl w:val="A760B0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A468C2"/>
    <w:multiLevelType w:val="hybridMultilevel"/>
    <w:tmpl w:val="C7B86F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F85F4C"/>
    <w:multiLevelType w:val="hybridMultilevel"/>
    <w:tmpl w:val="62E4595E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4D80F54"/>
    <w:multiLevelType w:val="hybridMultilevel"/>
    <w:tmpl w:val="2E7A89C4"/>
    <w:lvl w:ilvl="0" w:tplc="83E0AD7A">
      <w:start w:val="1"/>
      <w:numFmt w:val="bullet"/>
      <w:lvlText w:val=""/>
      <w:lvlJc w:val="left"/>
      <w:pPr>
        <w:ind w:left="720" w:hanging="360"/>
      </w:pPr>
      <w:rPr>
        <w:rFonts w:ascii="Wingdings" w:hAnsi="Wingdings" w:hint="default"/>
        <w:color w:val="00B0F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D3131F"/>
    <w:multiLevelType w:val="hybridMultilevel"/>
    <w:tmpl w:val="A916516E"/>
    <w:lvl w:ilvl="0" w:tplc="3D1CE106">
      <w:start w:val="1"/>
      <w:numFmt w:val="bullet"/>
      <w:lvlText w:val=""/>
      <w:lvlJc w:val="left"/>
      <w:pPr>
        <w:ind w:left="720" w:hanging="360"/>
      </w:pPr>
      <w:rPr>
        <w:rFonts w:ascii="Wingdings" w:hAnsi="Wingdings" w:hint="default"/>
        <w:color w:val="00B0F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8F0D88"/>
    <w:multiLevelType w:val="hybridMultilevel"/>
    <w:tmpl w:val="863C417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3D86DD2"/>
    <w:multiLevelType w:val="hybridMultilevel"/>
    <w:tmpl w:val="CA3E5AB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702EBC"/>
    <w:multiLevelType w:val="multilevel"/>
    <w:tmpl w:val="D5B29C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560" w:hanging="1440"/>
      </w:pPr>
      <w:rPr>
        <w:rFonts w:hint="default"/>
      </w:rPr>
    </w:lvl>
  </w:abstractNum>
  <w:num w:numId="1" w16cid:durableId="1688556644">
    <w:abstractNumId w:val="14"/>
  </w:num>
  <w:num w:numId="2" w16cid:durableId="395275753">
    <w:abstractNumId w:val="15"/>
  </w:num>
  <w:num w:numId="3" w16cid:durableId="330524983">
    <w:abstractNumId w:val="0"/>
  </w:num>
  <w:num w:numId="4" w16cid:durableId="1700161319">
    <w:abstractNumId w:val="7"/>
  </w:num>
  <w:num w:numId="5" w16cid:durableId="1416391114">
    <w:abstractNumId w:val="9"/>
  </w:num>
  <w:num w:numId="6" w16cid:durableId="1043990706">
    <w:abstractNumId w:val="6"/>
  </w:num>
  <w:num w:numId="7" w16cid:durableId="1458136690">
    <w:abstractNumId w:val="4"/>
  </w:num>
  <w:num w:numId="8" w16cid:durableId="1931964737">
    <w:abstractNumId w:val="17"/>
  </w:num>
  <w:num w:numId="9" w16cid:durableId="469639546">
    <w:abstractNumId w:val="11"/>
  </w:num>
  <w:num w:numId="10" w16cid:durableId="1266961688">
    <w:abstractNumId w:val="12"/>
  </w:num>
  <w:num w:numId="11" w16cid:durableId="95949619">
    <w:abstractNumId w:val="10"/>
  </w:num>
  <w:num w:numId="12" w16cid:durableId="1373850277">
    <w:abstractNumId w:val="2"/>
  </w:num>
  <w:num w:numId="13" w16cid:durableId="408158850">
    <w:abstractNumId w:val="13"/>
  </w:num>
  <w:num w:numId="14" w16cid:durableId="1897542474">
    <w:abstractNumId w:val="8"/>
  </w:num>
  <w:num w:numId="15" w16cid:durableId="1007634516">
    <w:abstractNumId w:val="18"/>
  </w:num>
  <w:num w:numId="16" w16cid:durableId="1016151363">
    <w:abstractNumId w:val="16"/>
  </w:num>
  <w:num w:numId="17" w16cid:durableId="1853107987">
    <w:abstractNumId w:val="1"/>
  </w:num>
  <w:num w:numId="18" w16cid:durableId="2041394802">
    <w:abstractNumId w:val="5"/>
  </w:num>
  <w:num w:numId="19" w16cid:durableId="212599540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566"/>
    <w:rsid w:val="000004A3"/>
    <w:rsid w:val="00000787"/>
    <w:rsid w:val="0000545B"/>
    <w:rsid w:val="0000602C"/>
    <w:rsid w:val="00010680"/>
    <w:rsid w:val="00016851"/>
    <w:rsid w:val="000266C3"/>
    <w:rsid w:val="00032062"/>
    <w:rsid w:val="00032EC0"/>
    <w:rsid w:val="00034148"/>
    <w:rsid w:val="00036064"/>
    <w:rsid w:val="00040E89"/>
    <w:rsid w:val="00042E72"/>
    <w:rsid w:val="0004665A"/>
    <w:rsid w:val="0005202A"/>
    <w:rsid w:val="000538BE"/>
    <w:rsid w:val="00056DB2"/>
    <w:rsid w:val="00057E7F"/>
    <w:rsid w:val="0006518A"/>
    <w:rsid w:val="00071A34"/>
    <w:rsid w:val="00073178"/>
    <w:rsid w:val="00074319"/>
    <w:rsid w:val="00075020"/>
    <w:rsid w:val="000845D9"/>
    <w:rsid w:val="00084E06"/>
    <w:rsid w:val="00087E33"/>
    <w:rsid w:val="000934B0"/>
    <w:rsid w:val="00094E10"/>
    <w:rsid w:val="00097BCB"/>
    <w:rsid w:val="000B0586"/>
    <w:rsid w:val="000B2EE1"/>
    <w:rsid w:val="000B3EFA"/>
    <w:rsid w:val="000B4111"/>
    <w:rsid w:val="000B55A9"/>
    <w:rsid w:val="000B5D08"/>
    <w:rsid w:val="000B5E00"/>
    <w:rsid w:val="000B7C8A"/>
    <w:rsid w:val="000C269E"/>
    <w:rsid w:val="000C403F"/>
    <w:rsid w:val="000D7F98"/>
    <w:rsid w:val="000E4991"/>
    <w:rsid w:val="00104387"/>
    <w:rsid w:val="00111DC6"/>
    <w:rsid w:val="001152C1"/>
    <w:rsid w:val="00120769"/>
    <w:rsid w:val="00123817"/>
    <w:rsid w:val="001262DA"/>
    <w:rsid w:val="0013735F"/>
    <w:rsid w:val="001460C0"/>
    <w:rsid w:val="0015143C"/>
    <w:rsid w:val="00152CD4"/>
    <w:rsid w:val="001537A5"/>
    <w:rsid w:val="00155729"/>
    <w:rsid w:val="001605E7"/>
    <w:rsid w:val="001612FE"/>
    <w:rsid w:val="00166368"/>
    <w:rsid w:val="00167ECE"/>
    <w:rsid w:val="001713AC"/>
    <w:rsid w:val="00175F76"/>
    <w:rsid w:val="00176194"/>
    <w:rsid w:val="00177C61"/>
    <w:rsid w:val="001826DA"/>
    <w:rsid w:val="00185E69"/>
    <w:rsid w:val="001A2F75"/>
    <w:rsid w:val="001A303A"/>
    <w:rsid w:val="001D04F7"/>
    <w:rsid w:val="001D2C63"/>
    <w:rsid w:val="001D53B1"/>
    <w:rsid w:val="001E63C5"/>
    <w:rsid w:val="001F26D7"/>
    <w:rsid w:val="001F61F3"/>
    <w:rsid w:val="001F7984"/>
    <w:rsid w:val="0020012F"/>
    <w:rsid w:val="00203D9F"/>
    <w:rsid w:val="00212E39"/>
    <w:rsid w:val="0022549D"/>
    <w:rsid w:val="00225514"/>
    <w:rsid w:val="00232E7D"/>
    <w:rsid w:val="00233384"/>
    <w:rsid w:val="00236CDF"/>
    <w:rsid w:val="00237190"/>
    <w:rsid w:val="002409C8"/>
    <w:rsid w:val="00251905"/>
    <w:rsid w:val="00254297"/>
    <w:rsid w:val="00255EE4"/>
    <w:rsid w:val="00260D0F"/>
    <w:rsid w:val="002658AB"/>
    <w:rsid w:val="00266B97"/>
    <w:rsid w:val="002773FE"/>
    <w:rsid w:val="00280523"/>
    <w:rsid w:val="00281875"/>
    <w:rsid w:val="002862EA"/>
    <w:rsid w:val="002949F6"/>
    <w:rsid w:val="002B25C2"/>
    <w:rsid w:val="002C0F65"/>
    <w:rsid w:val="002C4A6B"/>
    <w:rsid w:val="002C5252"/>
    <w:rsid w:val="002D195E"/>
    <w:rsid w:val="002D4FDA"/>
    <w:rsid w:val="002E169B"/>
    <w:rsid w:val="002F2FD2"/>
    <w:rsid w:val="002F39D6"/>
    <w:rsid w:val="002F3FFE"/>
    <w:rsid w:val="002F6576"/>
    <w:rsid w:val="002F7A4D"/>
    <w:rsid w:val="00301384"/>
    <w:rsid w:val="0030453D"/>
    <w:rsid w:val="00305DE5"/>
    <w:rsid w:val="00312727"/>
    <w:rsid w:val="003167DE"/>
    <w:rsid w:val="003173FA"/>
    <w:rsid w:val="003202A9"/>
    <w:rsid w:val="00321C64"/>
    <w:rsid w:val="003222D2"/>
    <w:rsid w:val="0032701D"/>
    <w:rsid w:val="00330781"/>
    <w:rsid w:val="00333478"/>
    <w:rsid w:val="0033772F"/>
    <w:rsid w:val="00346FC6"/>
    <w:rsid w:val="00351619"/>
    <w:rsid w:val="00352B4A"/>
    <w:rsid w:val="003536E5"/>
    <w:rsid w:val="00361460"/>
    <w:rsid w:val="00364686"/>
    <w:rsid w:val="0036546A"/>
    <w:rsid w:val="00367FF6"/>
    <w:rsid w:val="00373729"/>
    <w:rsid w:val="00380C1C"/>
    <w:rsid w:val="0038146B"/>
    <w:rsid w:val="003828A3"/>
    <w:rsid w:val="00393B15"/>
    <w:rsid w:val="00396CC4"/>
    <w:rsid w:val="003A1833"/>
    <w:rsid w:val="003A1959"/>
    <w:rsid w:val="003A3ADB"/>
    <w:rsid w:val="003A4BEF"/>
    <w:rsid w:val="003A6B24"/>
    <w:rsid w:val="003B0BDD"/>
    <w:rsid w:val="003B12CC"/>
    <w:rsid w:val="003B2BAB"/>
    <w:rsid w:val="003C2680"/>
    <w:rsid w:val="003C3BD4"/>
    <w:rsid w:val="003C459F"/>
    <w:rsid w:val="003C590E"/>
    <w:rsid w:val="003C5A81"/>
    <w:rsid w:val="003C62E4"/>
    <w:rsid w:val="003C6566"/>
    <w:rsid w:val="003C6799"/>
    <w:rsid w:val="003D3894"/>
    <w:rsid w:val="003D4AAF"/>
    <w:rsid w:val="003E201D"/>
    <w:rsid w:val="003E271B"/>
    <w:rsid w:val="003E6587"/>
    <w:rsid w:val="003F071C"/>
    <w:rsid w:val="003F2F0A"/>
    <w:rsid w:val="00401BE2"/>
    <w:rsid w:val="0040215C"/>
    <w:rsid w:val="00403004"/>
    <w:rsid w:val="0041077D"/>
    <w:rsid w:val="00415979"/>
    <w:rsid w:val="004201F5"/>
    <w:rsid w:val="00421366"/>
    <w:rsid w:val="00421B13"/>
    <w:rsid w:val="00426458"/>
    <w:rsid w:val="0043754F"/>
    <w:rsid w:val="0044785B"/>
    <w:rsid w:val="0045420F"/>
    <w:rsid w:val="004552C4"/>
    <w:rsid w:val="00455C98"/>
    <w:rsid w:val="00461784"/>
    <w:rsid w:val="00461876"/>
    <w:rsid w:val="004673F2"/>
    <w:rsid w:val="004713F3"/>
    <w:rsid w:val="0047278A"/>
    <w:rsid w:val="00473ECE"/>
    <w:rsid w:val="00486877"/>
    <w:rsid w:val="00487979"/>
    <w:rsid w:val="00490B37"/>
    <w:rsid w:val="00490B87"/>
    <w:rsid w:val="00491401"/>
    <w:rsid w:val="00494F52"/>
    <w:rsid w:val="00495EEE"/>
    <w:rsid w:val="004A5876"/>
    <w:rsid w:val="004A7340"/>
    <w:rsid w:val="004A74E3"/>
    <w:rsid w:val="004B1B83"/>
    <w:rsid w:val="004B4264"/>
    <w:rsid w:val="004C2F82"/>
    <w:rsid w:val="004C6B8E"/>
    <w:rsid w:val="004D1012"/>
    <w:rsid w:val="004D1167"/>
    <w:rsid w:val="004D14CA"/>
    <w:rsid w:val="004D4A91"/>
    <w:rsid w:val="004D67E7"/>
    <w:rsid w:val="004D748E"/>
    <w:rsid w:val="004E12C3"/>
    <w:rsid w:val="004E36FC"/>
    <w:rsid w:val="004E7B5B"/>
    <w:rsid w:val="004F15C6"/>
    <w:rsid w:val="004F17D0"/>
    <w:rsid w:val="004F22E3"/>
    <w:rsid w:val="004F3EF2"/>
    <w:rsid w:val="004F4D95"/>
    <w:rsid w:val="004F79A3"/>
    <w:rsid w:val="004F7E28"/>
    <w:rsid w:val="00501F1D"/>
    <w:rsid w:val="00502167"/>
    <w:rsid w:val="00504B82"/>
    <w:rsid w:val="00505E3C"/>
    <w:rsid w:val="00505F4B"/>
    <w:rsid w:val="00521BF7"/>
    <w:rsid w:val="005231C3"/>
    <w:rsid w:val="0052353C"/>
    <w:rsid w:val="00523DB2"/>
    <w:rsid w:val="005270B3"/>
    <w:rsid w:val="005301C9"/>
    <w:rsid w:val="005314A3"/>
    <w:rsid w:val="00532186"/>
    <w:rsid w:val="00535704"/>
    <w:rsid w:val="0053671F"/>
    <w:rsid w:val="00541436"/>
    <w:rsid w:val="0054204F"/>
    <w:rsid w:val="0054333B"/>
    <w:rsid w:val="00554160"/>
    <w:rsid w:val="00555729"/>
    <w:rsid w:val="00564F1D"/>
    <w:rsid w:val="00576EB0"/>
    <w:rsid w:val="00577C7D"/>
    <w:rsid w:val="00577EC9"/>
    <w:rsid w:val="00580DF7"/>
    <w:rsid w:val="00584638"/>
    <w:rsid w:val="00593BEB"/>
    <w:rsid w:val="00594E69"/>
    <w:rsid w:val="0059630E"/>
    <w:rsid w:val="005A479C"/>
    <w:rsid w:val="005A6636"/>
    <w:rsid w:val="005B0020"/>
    <w:rsid w:val="005B0229"/>
    <w:rsid w:val="005B2D90"/>
    <w:rsid w:val="005B3137"/>
    <w:rsid w:val="005B59DB"/>
    <w:rsid w:val="005B6E33"/>
    <w:rsid w:val="005C16B3"/>
    <w:rsid w:val="005C3364"/>
    <w:rsid w:val="005C5323"/>
    <w:rsid w:val="005D7F79"/>
    <w:rsid w:val="005E0396"/>
    <w:rsid w:val="005E05D4"/>
    <w:rsid w:val="005E259D"/>
    <w:rsid w:val="005E28BE"/>
    <w:rsid w:val="005E2A3A"/>
    <w:rsid w:val="005E3A13"/>
    <w:rsid w:val="005F2977"/>
    <w:rsid w:val="005F2985"/>
    <w:rsid w:val="00600A19"/>
    <w:rsid w:val="00607C8E"/>
    <w:rsid w:val="00613D62"/>
    <w:rsid w:val="00616922"/>
    <w:rsid w:val="006204D2"/>
    <w:rsid w:val="006267FB"/>
    <w:rsid w:val="00627729"/>
    <w:rsid w:val="00630C19"/>
    <w:rsid w:val="006325DA"/>
    <w:rsid w:val="00634CE5"/>
    <w:rsid w:val="00640C63"/>
    <w:rsid w:val="0064113A"/>
    <w:rsid w:val="0064638A"/>
    <w:rsid w:val="006528AA"/>
    <w:rsid w:val="006529F0"/>
    <w:rsid w:val="00654692"/>
    <w:rsid w:val="00655D8C"/>
    <w:rsid w:val="00663592"/>
    <w:rsid w:val="00666ED1"/>
    <w:rsid w:val="006673BD"/>
    <w:rsid w:val="00680A21"/>
    <w:rsid w:val="006907B1"/>
    <w:rsid w:val="00694B74"/>
    <w:rsid w:val="006A0D01"/>
    <w:rsid w:val="006A5713"/>
    <w:rsid w:val="006B5045"/>
    <w:rsid w:val="006B6A72"/>
    <w:rsid w:val="006C0E27"/>
    <w:rsid w:val="006C1F2C"/>
    <w:rsid w:val="006D1857"/>
    <w:rsid w:val="006D5D79"/>
    <w:rsid w:val="006D6745"/>
    <w:rsid w:val="006D742F"/>
    <w:rsid w:val="006D7D56"/>
    <w:rsid w:val="006E06DF"/>
    <w:rsid w:val="006E2138"/>
    <w:rsid w:val="006E3B3C"/>
    <w:rsid w:val="006F2B8D"/>
    <w:rsid w:val="006F42CD"/>
    <w:rsid w:val="00700319"/>
    <w:rsid w:val="0070051F"/>
    <w:rsid w:val="00701C0D"/>
    <w:rsid w:val="007040D0"/>
    <w:rsid w:val="00704100"/>
    <w:rsid w:val="007100B7"/>
    <w:rsid w:val="00711A25"/>
    <w:rsid w:val="007135DB"/>
    <w:rsid w:val="00716D14"/>
    <w:rsid w:val="00717BBD"/>
    <w:rsid w:val="0072437B"/>
    <w:rsid w:val="00724746"/>
    <w:rsid w:val="0072589E"/>
    <w:rsid w:val="0072711F"/>
    <w:rsid w:val="00727FDF"/>
    <w:rsid w:val="0073118C"/>
    <w:rsid w:val="00732407"/>
    <w:rsid w:val="007371E9"/>
    <w:rsid w:val="00740B06"/>
    <w:rsid w:val="00746328"/>
    <w:rsid w:val="00750BDB"/>
    <w:rsid w:val="00754493"/>
    <w:rsid w:val="0075557C"/>
    <w:rsid w:val="00757189"/>
    <w:rsid w:val="00757496"/>
    <w:rsid w:val="00757B22"/>
    <w:rsid w:val="00762FEB"/>
    <w:rsid w:val="00764ED0"/>
    <w:rsid w:val="00765300"/>
    <w:rsid w:val="0076617D"/>
    <w:rsid w:val="007670D5"/>
    <w:rsid w:val="00777C8E"/>
    <w:rsid w:val="00786C4B"/>
    <w:rsid w:val="00795198"/>
    <w:rsid w:val="007966F7"/>
    <w:rsid w:val="007A6ADA"/>
    <w:rsid w:val="007A7ADC"/>
    <w:rsid w:val="007B47DD"/>
    <w:rsid w:val="007B79E0"/>
    <w:rsid w:val="007C214D"/>
    <w:rsid w:val="007C364A"/>
    <w:rsid w:val="007D04D5"/>
    <w:rsid w:val="007D445D"/>
    <w:rsid w:val="007D62A0"/>
    <w:rsid w:val="007D7449"/>
    <w:rsid w:val="007E155C"/>
    <w:rsid w:val="007E3189"/>
    <w:rsid w:val="007F0915"/>
    <w:rsid w:val="007F23C5"/>
    <w:rsid w:val="007F3814"/>
    <w:rsid w:val="00800D38"/>
    <w:rsid w:val="00804BF5"/>
    <w:rsid w:val="00816A62"/>
    <w:rsid w:val="008177E8"/>
    <w:rsid w:val="00820828"/>
    <w:rsid w:val="0082645A"/>
    <w:rsid w:val="0083017C"/>
    <w:rsid w:val="00834810"/>
    <w:rsid w:val="0084000C"/>
    <w:rsid w:val="00867E33"/>
    <w:rsid w:val="008709E2"/>
    <w:rsid w:val="0087353D"/>
    <w:rsid w:val="008801AE"/>
    <w:rsid w:val="0088465A"/>
    <w:rsid w:val="00887CCD"/>
    <w:rsid w:val="00893D6A"/>
    <w:rsid w:val="008968C2"/>
    <w:rsid w:val="008A2608"/>
    <w:rsid w:val="008A7680"/>
    <w:rsid w:val="008A7A1D"/>
    <w:rsid w:val="008B09F4"/>
    <w:rsid w:val="008B7709"/>
    <w:rsid w:val="008D2E19"/>
    <w:rsid w:val="008E2EB8"/>
    <w:rsid w:val="008E3AFB"/>
    <w:rsid w:val="008E72C4"/>
    <w:rsid w:val="008E73B0"/>
    <w:rsid w:val="008F2E09"/>
    <w:rsid w:val="008F481D"/>
    <w:rsid w:val="008F4E05"/>
    <w:rsid w:val="008F63F9"/>
    <w:rsid w:val="009026DB"/>
    <w:rsid w:val="009124EC"/>
    <w:rsid w:val="00923570"/>
    <w:rsid w:val="00923DE6"/>
    <w:rsid w:val="00931791"/>
    <w:rsid w:val="009345FD"/>
    <w:rsid w:val="00935C8D"/>
    <w:rsid w:val="00936CC8"/>
    <w:rsid w:val="0094710B"/>
    <w:rsid w:val="009508A5"/>
    <w:rsid w:val="00952AD2"/>
    <w:rsid w:val="0096548F"/>
    <w:rsid w:val="00966CF6"/>
    <w:rsid w:val="009701B4"/>
    <w:rsid w:val="00971108"/>
    <w:rsid w:val="0097386E"/>
    <w:rsid w:val="00974C07"/>
    <w:rsid w:val="0097637C"/>
    <w:rsid w:val="0097749F"/>
    <w:rsid w:val="00983B0E"/>
    <w:rsid w:val="0098550F"/>
    <w:rsid w:val="0098609D"/>
    <w:rsid w:val="009A352F"/>
    <w:rsid w:val="009B3E91"/>
    <w:rsid w:val="009B78FF"/>
    <w:rsid w:val="009C0A5C"/>
    <w:rsid w:val="009D06EB"/>
    <w:rsid w:val="009D0905"/>
    <w:rsid w:val="009D37C8"/>
    <w:rsid w:val="009D4B25"/>
    <w:rsid w:val="009E3BA4"/>
    <w:rsid w:val="009E787D"/>
    <w:rsid w:val="009F2962"/>
    <w:rsid w:val="009F4EF6"/>
    <w:rsid w:val="009F5B58"/>
    <w:rsid w:val="009F5D83"/>
    <w:rsid w:val="009F603A"/>
    <w:rsid w:val="009F76CA"/>
    <w:rsid w:val="00A010C3"/>
    <w:rsid w:val="00A035D3"/>
    <w:rsid w:val="00A074C3"/>
    <w:rsid w:val="00A07E62"/>
    <w:rsid w:val="00A141D1"/>
    <w:rsid w:val="00A16B3A"/>
    <w:rsid w:val="00A171A6"/>
    <w:rsid w:val="00A31DAF"/>
    <w:rsid w:val="00A365B4"/>
    <w:rsid w:val="00A418D7"/>
    <w:rsid w:val="00A43336"/>
    <w:rsid w:val="00A43DFE"/>
    <w:rsid w:val="00A50B08"/>
    <w:rsid w:val="00A53BB8"/>
    <w:rsid w:val="00A5626F"/>
    <w:rsid w:val="00A60E83"/>
    <w:rsid w:val="00A626AF"/>
    <w:rsid w:val="00A65D11"/>
    <w:rsid w:val="00A70517"/>
    <w:rsid w:val="00A74F64"/>
    <w:rsid w:val="00A76989"/>
    <w:rsid w:val="00A845D5"/>
    <w:rsid w:val="00A91148"/>
    <w:rsid w:val="00A95C34"/>
    <w:rsid w:val="00A972C3"/>
    <w:rsid w:val="00AA3115"/>
    <w:rsid w:val="00AB2440"/>
    <w:rsid w:val="00AB27E6"/>
    <w:rsid w:val="00AB3255"/>
    <w:rsid w:val="00AB6C84"/>
    <w:rsid w:val="00AC0019"/>
    <w:rsid w:val="00AC31FD"/>
    <w:rsid w:val="00AC3F0E"/>
    <w:rsid w:val="00AD0C28"/>
    <w:rsid w:val="00AD1C01"/>
    <w:rsid w:val="00AD1C43"/>
    <w:rsid w:val="00AD279D"/>
    <w:rsid w:val="00AD7DA8"/>
    <w:rsid w:val="00AE1679"/>
    <w:rsid w:val="00AE6FB5"/>
    <w:rsid w:val="00AE7731"/>
    <w:rsid w:val="00AF0C5C"/>
    <w:rsid w:val="00AF0C76"/>
    <w:rsid w:val="00AF307E"/>
    <w:rsid w:val="00B03CD1"/>
    <w:rsid w:val="00B07473"/>
    <w:rsid w:val="00B10247"/>
    <w:rsid w:val="00B10D80"/>
    <w:rsid w:val="00B15348"/>
    <w:rsid w:val="00B24002"/>
    <w:rsid w:val="00B24160"/>
    <w:rsid w:val="00B30F32"/>
    <w:rsid w:val="00B33D9F"/>
    <w:rsid w:val="00B35CE5"/>
    <w:rsid w:val="00B430F0"/>
    <w:rsid w:val="00B477FD"/>
    <w:rsid w:val="00B508EF"/>
    <w:rsid w:val="00B54131"/>
    <w:rsid w:val="00B651D0"/>
    <w:rsid w:val="00B90259"/>
    <w:rsid w:val="00BA29CB"/>
    <w:rsid w:val="00BA2EDB"/>
    <w:rsid w:val="00BA454A"/>
    <w:rsid w:val="00BA46E9"/>
    <w:rsid w:val="00BB07FD"/>
    <w:rsid w:val="00BB31A3"/>
    <w:rsid w:val="00BC03D8"/>
    <w:rsid w:val="00BC3501"/>
    <w:rsid w:val="00BC3BF8"/>
    <w:rsid w:val="00BC799D"/>
    <w:rsid w:val="00BD1C51"/>
    <w:rsid w:val="00BD22D0"/>
    <w:rsid w:val="00BD53B0"/>
    <w:rsid w:val="00BE0784"/>
    <w:rsid w:val="00BE1542"/>
    <w:rsid w:val="00BE54FA"/>
    <w:rsid w:val="00BE7151"/>
    <w:rsid w:val="00BF0287"/>
    <w:rsid w:val="00BF1238"/>
    <w:rsid w:val="00BF2400"/>
    <w:rsid w:val="00BF5889"/>
    <w:rsid w:val="00C02D7F"/>
    <w:rsid w:val="00C10225"/>
    <w:rsid w:val="00C110DE"/>
    <w:rsid w:val="00C1317A"/>
    <w:rsid w:val="00C15B59"/>
    <w:rsid w:val="00C206CD"/>
    <w:rsid w:val="00C2563C"/>
    <w:rsid w:val="00C32350"/>
    <w:rsid w:val="00C3683A"/>
    <w:rsid w:val="00C36D4D"/>
    <w:rsid w:val="00C45FC1"/>
    <w:rsid w:val="00C53E15"/>
    <w:rsid w:val="00C56E1E"/>
    <w:rsid w:val="00C62436"/>
    <w:rsid w:val="00C6491B"/>
    <w:rsid w:val="00C661EF"/>
    <w:rsid w:val="00C75747"/>
    <w:rsid w:val="00C76380"/>
    <w:rsid w:val="00C8108D"/>
    <w:rsid w:val="00C86224"/>
    <w:rsid w:val="00C9116C"/>
    <w:rsid w:val="00CA09E3"/>
    <w:rsid w:val="00CA7D97"/>
    <w:rsid w:val="00CB362C"/>
    <w:rsid w:val="00CB6567"/>
    <w:rsid w:val="00CB6619"/>
    <w:rsid w:val="00CB71EF"/>
    <w:rsid w:val="00CC1AC2"/>
    <w:rsid w:val="00CC6A9D"/>
    <w:rsid w:val="00CD07A2"/>
    <w:rsid w:val="00CD3634"/>
    <w:rsid w:val="00CD3FCB"/>
    <w:rsid w:val="00CD6C9F"/>
    <w:rsid w:val="00CE586D"/>
    <w:rsid w:val="00D02892"/>
    <w:rsid w:val="00D02D74"/>
    <w:rsid w:val="00D05551"/>
    <w:rsid w:val="00D11CFA"/>
    <w:rsid w:val="00D147CB"/>
    <w:rsid w:val="00D20D14"/>
    <w:rsid w:val="00D22420"/>
    <w:rsid w:val="00D23961"/>
    <w:rsid w:val="00D273D4"/>
    <w:rsid w:val="00D27ADB"/>
    <w:rsid w:val="00D406E3"/>
    <w:rsid w:val="00D431CB"/>
    <w:rsid w:val="00D569EF"/>
    <w:rsid w:val="00D60071"/>
    <w:rsid w:val="00D60BCF"/>
    <w:rsid w:val="00D6547D"/>
    <w:rsid w:val="00D74328"/>
    <w:rsid w:val="00D86657"/>
    <w:rsid w:val="00D8716C"/>
    <w:rsid w:val="00D91136"/>
    <w:rsid w:val="00DA012D"/>
    <w:rsid w:val="00DA0255"/>
    <w:rsid w:val="00DA43A6"/>
    <w:rsid w:val="00DA4509"/>
    <w:rsid w:val="00DC633D"/>
    <w:rsid w:val="00DC70D8"/>
    <w:rsid w:val="00DD3E12"/>
    <w:rsid w:val="00DD7B49"/>
    <w:rsid w:val="00DE1D9A"/>
    <w:rsid w:val="00DE1E03"/>
    <w:rsid w:val="00DE3A52"/>
    <w:rsid w:val="00DE46B7"/>
    <w:rsid w:val="00DE6031"/>
    <w:rsid w:val="00DE7655"/>
    <w:rsid w:val="00DE76F5"/>
    <w:rsid w:val="00DF292F"/>
    <w:rsid w:val="00DF4325"/>
    <w:rsid w:val="00E014AC"/>
    <w:rsid w:val="00E11E9C"/>
    <w:rsid w:val="00E134AC"/>
    <w:rsid w:val="00E15FB5"/>
    <w:rsid w:val="00E2005F"/>
    <w:rsid w:val="00E20424"/>
    <w:rsid w:val="00E245AA"/>
    <w:rsid w:val="00E33A67"/>
    <w:rsid w:val="00E34027"/>
    <w:rsid w:val="00E349E4"/>
    <w:rsid w:val="00E42FBB"/>
    <w:rsid w:val="00E43E28"/>
    <w:rsid w:val="00E51C1E"/>
    <w:rsid w:val="00E53FBF"/>
    <w:rsid w:val="00E82561"/>
    <w:rsid w:val="00E8445F"/>
    <w:rsid w:val="00E92544"/>
    <w:rsid w:val="00EA60BE"/>
    <w:rsid w:val="00EB0F4B"/>
    <w:rsid w:val="00EB45E9"/>
    <w:rsid w:val="00EB71FB"/>
    <w:rsid w:val="00EC0C1B"/>
    <w:rsid w:val="00EC22A9"/>
    <w:rsid w:val="00EC2813"/>
    <w:rsid w:val="00EC5124"/>
    <w:rsid w:val="00EC7EFA"/>
    <w:rsid w:val="00ED00B8"/>
    <w:rsid w:val="00ED0CF6"/>
    <w:rsid w:val="00ED3D8E"/>
    <w:rsid w:val="00EE503D"/>
    <w:rsid w:val="00EE6A81"/>
    <w:rsid w:val="00EF1AD4"/>
    <w:rsid w:val="00EF4B26"/>
    <w:rsid w:val="00F01D6F"/>
    <w:rsid w:val="00F02186"/>
    <w:rsid w:val="00F116DB"/>
    <w:rsid w:val="00F14319"/>
    <w:rsid w:val="00F20DD1"/>
    <w:rsid w:val="00F211C7"/>
    <w:rsid w:val="00F22F27"/>
    <w:rsid w:val="00F34D14"/>
    <w:rsid w:val="00F35853"/>
    <w:rsid w:val="00F41FC2"/>
    <w:rsid w:val="00F4711C"/>
    <w:rsid w:val="00F51051"/>
    <w:rsid w:val="00F516D6"/>
    <w:rsid w:val="00F675A0"/>
    <w:rsid w:val="00F70CF1"/>
    <w:rsid w:val="00F75297"/>
    <w:rsid w:val="00F76C8C"/>
    <w:rsid w:val="00F76E42"/>
    <w:rsid w:val="00F76ECD"/>
    <w:rsid w:val="00F84B63"/>
    <w:rsid w:val="00F8709C"/>
    <w:rsid w:val="00F92FA1"/>
    <w:rsid w:val="00F97C41"/>
    <w:rsid w:val="00F97F20"/>
    <w:rsid w:val="00FA3CE6"/>
    <w:rsid w:val="00FC5442"/>
    <w:rsid w:val="00FC6DEF"/>
    <w:rsid w:val="00FD13FC"/>
    <w:rsid w:val="00FD222B"/>
    <w:rsid w:val="00FD3014"/>
    <w:rsid w:val="00FD4890"/>
    <w:rsid w:val="00FD632E"/>
    <w:rsid w:val="00FD68A6"/>
    <w:rsid w:val="00FD6EAD"/>
    <w:rsid w:val="00FE4FC0"/>
    <w:rsid w:val="00FE5D2B"/>
    <w:rsid w:val="00FF0F6C"/>
    <w:rsid w:val="00FF4509"/>
    <w:rsid w:val="00FF5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43A5DA54"/>
  <w15:docId w15:val="{94B8FB28-ADD8-46F3-8B59-3AE3E264D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C656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3C65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3C6566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6673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673BD"/>
  </w:style>
  <w:style w:type="paragraph" w:styleId="Zpat">
    <w:name w:val="footer"/>
    <w:basedOn w:val="Normln"/>
    <w:link w:val="ZpatChar"/>
    <w:uiPriority w:val="99"/>
    <w:unhideWhenUsed/>
    <w:rsid w:val="006673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673BD"/>
  </w:style>
  <w:style w:type="table" w:styleId="Stednseznam2zvraznn1">
    <w:name w:val="Medium List 2 Accent 1"/>
    <w:basedOn w:val="Normlntabulka"/>
    <w:uiPriority w:val="66"/>
    <w:rsid w:val="000C26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cs-CZ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Textbubliny">
    <w:name w:val="Balloon Text"/>
    <w:basedOn w:val="Normln"/>
    <w:link w:val="TextbublinyChar"/>
    <w:uiPriority w:val="99"/>
    <w:semiHidden/>
    <w:unhideWhenUsed/>
    <w:rsid w:val="003A3A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A3ADB"/>
    <w:rPr>
      <w:rFonts w:ascii="Segoe UI" w:hAnsi="Segoe UI" w:cs="Segoe UI"/>
      <w:sz w:val="18"/>
      <w:szCs w:val="18"/>
    </w:rPr>
  </w:style>
  <w:style w:type="table" w:styleId="Svtltabulkasmkou1">
    <w:name w:val="Grid Table 1 Light"/>
    <w:basedOn w:val="Normlntabulka"/>
    <w:uiPriority w:val="46"/>
    <w:rsid w:val="00175F76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mkatabulky">
    <w:name w:val="Grid Table Light"/>
    <w:basedOn w:val="Normlntabulka"/>
    <w:uiPriority w:val="40"/>
    <w:rsid w:val="00786C4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594E6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94E6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94E6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94E6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94E6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15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8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7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44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29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94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9971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532466">
              <w:marLeft w:val="150"/>
              <w:marRight w:val="150"/>
              <w:marTop w:val="150"/>
              <w:marBottom w:val="150"/>
              <w:divBdr>
                <w:top w:val="single" w:sz="6" w:space="3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  <w:div w:id="134567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5354">
          <w:marLeft w:val="293"/>
          <w:marRight w:val="29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30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1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737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79719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8969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44229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143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27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80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18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9946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554686">
              <w:marLeft w:val="150"/>
              <w:marRight w:val="150"/>
              <w:marTop w:val="150"/>
              <w:marBottom w:val="150"/>
              <w:divBdr>
                <w:top w:val="single" w:sz="6" w:space="3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  <w:div w:id="111320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4317">
          <w:marLeft w:val="293"/>
          <w:marRight w:val="29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46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43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81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58309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845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122629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05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8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2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94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19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58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9671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807234">
              <w:marLeft w:val="150"/>
              <w:marRight w:val="150"/>
              <w:marTop w:val="150"/>
              <w:marBottom w:val="150"/>
              <w:divBdr>
                <w:top w:val="single" w:sz="6" w:space="3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  <w:div w:id="145702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35902">
          <w:marLeft w:val="293"/>
          <w:marRight w:val="29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72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2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476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47780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211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411311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166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3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5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Se&#353;it2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Se&#353;it2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r>
              <a:rPr lang="cs-CZ" sz="1200" b="1">
                <a:latin typeface="Arial" panose="020B0604020202020204" pitchFamily="34" charset="0"/>
                <a:cs typeface="Arial" panose="020B0604020202020204" pitchFamily="34" charset="0"/>
              </a:rPr>
              <a:t> Návrh</a:t>
            </a:r>
            <a:r>
              <a:rPr lang="cs-CZ" sz="1200" b="1" baseline="0">
                <a:latin typeface="Arial" panose="020B0604020202020204" pitchFamily="34" charset="0"/>
                <a:cs typeface="Arial" panose="020B0604020202020204" pitchFamily="34" charset="0"/>
              </a:rPr>
              <a:t> rozpočtu příjmů a zdrojů 2023</a:t>
            </a:r>
            <a:endParaRPr lang="cs-CZ" sz="1200" b="1">
              <a:latin typeface="Arial" panose="020B0604020202020204" pitchFamily="34" charset="0"/>
              <a:cs typeface="Arial" panose="020B0604020202020204" pitchFamily="34" charset="0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cs-CZ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9.9691957961321756E-2"/>
          <c:y val="0.19101997092883075"/>
          <c:w val="0.82386108640185662"/>
          <c:h val="0.69147291627916585"/>
        </c:manualLayout>
      </c:layout>
      <c:pie3DChart>
        <c:varyColors val="1"/>
        <c:ser>
          <c:idx val="0"/>
          <c:order val="0"/>
          <c:spPr>
            <a:solidFill>
              <a:srgbClr val="FFFF00"/>
            </a:solidFill>
            <a:ln>
              <a:solidFill>
                <a:sysClr val="windowText" lastClr="000000"/>
              </a:solidFill>
            </a:ln>
          </c:spPr>
          <c:explosion val="19"/>
          <c:dPt>
            <c:idx val="0"/>
            <c:bubble3D val="0"/>
            <c:spPr>
              <a:solidFill>
                <a:srgbClr val="FFFF00"/>
              </a:solidFill>
              <a:ln w="25400">
                <a:solidFill>
                  <a:sysClr val="windowText" lastClr="000000"/>
                </a:solidFill>
              </a:ln>
              <a:effectLst/>
              <a:sp3d contourW="25400">
                <a:contourClr>
                  <a:sysClr val="windowText" lastClr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326E-432F-B156-54107E132A93}"/>
              </c:ext>
            </c:extLst>
          </c:dPt>
          <c:dPt>
            <c:idx val="1"/>
            <c:bubble3D val="0"/>
            <c:spPr>
              <a:solidFill>
                <a:srgbClr val="FFFF00"/>
              </a:solidFill>
              <a:ln w="25400">
                <a:solidFill>
                  <a:sysClr val="windowText" lastClr="000000"/>
                </a:solidFill>
              </a:ln>
              <a:effectLst/>
              <a:sp3d contourW="25400">
                <a:contourClr>
                  <a:sysClr val="windowText" lastClr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326E-432F-B156-54107E132A93}"/>
              </c:ext>
            </c:extLst>
          </c:dPt>
          <c:dPt>
            <c:idx val="2"/>
            <c:bubble3D val="0"/>
            <c:spPr>
              <a:solidFill>
                <a:srgbClr val="FFFF00"/>
              </a:solidFill>
              <a:ln w="25400">
                <a:solidFill>
                  <a:sysClr val="windowText" lastClr="000000"/>
                </a:solidFill>
              </a:ln>
              <a:effectLst/>
              <a:sp3d contourW="25400">
                <a:contourClr>
                  <a:sysClr val="windowText" lastClr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326E-432F-B156-54107E132A93}"/>
              </c:ext>
            </c:extLst>
          </c:dPt>
          <c:dPt>
            <c:idx val="3"/>
            <c:bubble3D val="0"/>
            <c:spPr>
              <a:solidFill>
                <a:srgbClr val="FFFF00"/>
              </a:solidFill>
              <a:ln w="25400">
                <a:solidFill>
                  <a:sysClr val="windowText" lastClr="000000"/>
                </a:solidFill>
              </a:ln>
              <a:effectLst/>
              <a:sp3d contourW="25400">
                <a:contourClr>
                  <a:sysClr val="windowText" lastClr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326E-432F-B156-54107E132A93}"/>
              </c:ext>
            </c:extLst>
          </c:dPt>
          <c:dPt>
            <c:idx val="4"/>
            <c:bubble3D val="0"/>
            <c:spPr>
              <a:solidFill>
                <a:srgbClr val="FFFF00"/>
              </a:solidFill>
              <a:ln w="25400">
                <a:solidFill>
                  <a:sysClr val="windowText" lastClr="000000"/>
                </a:solidFill>
              </a:ln>
              <a:effectLst/>
              <a:sp3d contourW="25400">
                <a:contourClr>
                  <a:sysClr val="windowText" lastClr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9-326E-432F-B156-54107E132A93}"/>
              </c:ext>
            </c:extLst>
          </c:dPt>
          <c:dLbls>
            <c:dLbl>
              <c:idx val="0"/>
              <c:layout>
                <c:manualLayout>
                  <c:x val="-0.20068207711978134"/>
                  <c:y val="7.8759234441545811E-3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cs-CZ"/>
                </a:p>
              </c:txPr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3564844587352626"/>
                      <c:h val="0.1129416515243287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1-326E-432F-B156-54107E132A93}"/>
                </c:ext>
              </c:extLst>
            </c:dLbl>
            <c:dLbl>
              <c:idx val="3"/>
              <c:layout>
                <c:manualLayout>
                  <c:x val="2.1436227224008574E-3"/>
                  <c:y val="-0.12543388163699404"/>
                </c:manualLayout>
              </c:layout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326E-432F-B156-54107E132A93}"/>
                </c:ext>
              </c:extLst>
            </c:dLbl>
            <c:dLbl>
              <c:idx val="4"/>
              <c:layout>
                <c:manualLayout>
                  <c:x val="0.18487986429349068"/>
                  <c:y val="5.6749190421457769E-2"/>
                </c:manualLayout>
              </c:layout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326E-432F-B156-54107E132A93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showLegendKey val="0"/>
            <c:showVal val="1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List1!$M$3:$M$7</c:f>
              <c:strCache>
                <c:ptCount val="5"/>
                <c:pt idx="0">
                  <c:v>DAŇOVÉ PŘÍJMY</c:v>
                </c:pt>
                <c:pt idx="1">
                  <c:v>NEDAŇOVÉ PŘÍJMY</c:v>
                </c:pt>
                <c:pt idx="2">
                  <c:v>KAPITÁLOVÉ PŘÍJMY</c:v>
                </c:pt>
                <c:pt idx="3">
                  <c:v>PŘIJATÉ TRANSFERY (DOTACE)</c:v>
                </c:pt>
                <c:pt idx="4">
                  <c:v>FINANCOVÁNÍ</c:v>
                </c:pt>
              </c:strCache>
            </c:strRef>
          </c:cat>
          <c:val>
            <c:numRef>
              <c:f>List1!$N$3:$N$7</c:f>
              <c:numCache>
                <c:formatCode>#\ ##0.0</c:formatCode>
                <c:ptCount val="5"/>
                <c:pt idx="0">
                  <c:v>269405</c:v>
                </c:pt>
                <c:pt idx="1">
                  <c:v>121309.30755</c:v>
                </c:pt>
                <c:pt idx="2">
                  <c:v>300</c:v>
                </c:pt>
                <c:pt idx="3">
                  <c:v>23301.106</c:v>
                </c:pt>
                <c:pt idx="4">
                  <c:v>176042.5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326E-432F-B156-54107E132A9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/>
      </a:solidFill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/>
            </a:pPr>
            <a:r>
              <a:rPr lang="cs-CZ" sz="1200" u="none">
                <a:latin typeface="Arial" panose="020B0604020202020204" pitchFamily="34" charset="0"/>
                <a:cs typeface="Arial" panose="020B0604020202020204" pitchFamily="34" charset="0"/>
              </a:rPr>
              <a:t>Návrh</a:t>
            </a:r>
            <a:r>
              <a:rPr lang="cs-CZ" sz="1200" u="none" baseline="0">
                <a:latin typeface="Arial" panose="020B0604020202020204" pitchFamily="34" charset="0"/>
                <a:cs typeface="Arial" panose="020B0604020202020204" pitchFamily="34" charset="0"/>
              </a:rPr>
              <a:t> rozpočtu výdajů </a:t>
            </a:r>
            <a:r>
              <a:rPr lang="cs-CZ" sz="1200" b="1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rPr>
              <a:t>2023</a:t>
            </a:r>
            <a:endParaRPr lang="cs-CZ" sz="1200" u="none">
              <a:latin typeface="Arial" panose="020B0604020202020204" pitchFamily="34" charset="0"/>
              <a:cs typeface="Arial" panose="020B0604020202020204" pitchFamily="34" charset="0"/>
            </a:endParaRPr>
          </a:p>
        </c:rich>
      </c:tx>
      <c:overlay val="0"/>
    </c:title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0177129044640171"/>
          <c:y val="0.19532366430562501"/>
          <c:w val="0.60162384423700832"/>
          <c:h val="0.72367959068407584"/>
        </c:manualLayout>
      </c:layout>
      <c:pie3DChart>
        <c:varyColors val="1"/>
        <c:ser>
          <c:idx val="0"/>
          <c:order val="0"/>
          <c:explosion val="25"/>
          <c:dPt>
            <c:idx val="0"/>
            <c:bubble3D val="0"/>
            <c:spPr>
              <a:ln>
                <a:solidFill>
                  <a:schemeClr val="tx1"/>
                </a:solidFill>
              </a:ln>
            </c:spPr>
            <c:extLst>
              <c:ext xmlns:c16="http://schemas.microsoft.com/office/drawing/2014/chart" uri="{C3380CC4-5D6E-409C-BE32-E72D297353CC}">
                <c16:uniqueId val="{00000004-85A1-4163-879A-B2A3FB56564E}"/>
              </c:ext>
            </c:extLst>
          </c:dPt>
          <c:dPt>
            <c:idx val="1"/>
            <c:bubble3D val="0"/>
            <c:spPr>
              <a:solidFill>
                <a:schemeClr val="accent3">
                  <a:lumMod val="60000"/>
                  <a:lumOff val="40000"/>
                </a:schemeClr>
              </a:solidFill>
              <a:ln>
                <a:solidFill>
                  <a:schemeClr val="tx1"/>
                </a:solidFill>
              </a:ln>
            </c:spPr>
            <c:extLst>
              <c:ext xmlns:c16="http://schemas.microsoft.com/office/drawing/2014/chart" uri="{C3380CC4-5D6E-409C-BE32-E72D297353CC}">
                <c16:uniqueId val="{00000001-85A1-4163-879A-B2A3FB56564E}"/>
              </c:ext>
            </c:extLst>
          </c:dPt>
          <c:dPt>
            <c:idx val="2"/>
            <c:bubble3D val="0"/>
            <c:extLst>
              <c:ext xmlns:c16="http://schemas.microsoft.com/office/drawing/2014/chart" uri="{C3380CC4-5D6E-409C-BE32-E72D297353CC}">
                <c16:uniqueId val="{00000002-85A1-4163-879A-B2A3FB56564E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400" b="1"/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List1!$S$23:$S$24</c:f>
              <c:strCache>
                <c:ptCount val="2"/>
                <c:pt idx="0">
                  <c:v>Běžné výdaje</c:v>
                </c:pt>
                <c:pt idx="1">
                  <c:v>Kapitálové výdaje</c:v>
                </c:pt>
              </c:strCache>
            </c:strRef>
          </c:cat>
          <c:val>
            <c:numRef>
              <c:f>List1!$T$23:$T$24</c:f>
              <c:numCache>
                <c:formatCode>General</c:formatCode>
                <c:ptCount val="2"/>
                <c:pt idx="0">
                  <c:v>363339.9</c:v>
                </c:pt>
                <c:pt idx="1">
                  <c:v>227018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85A1-4163-879A-B2A3FB56564E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solidFill>
          <a:sysClr val="window" lastClr="FFFFFF"/>
        </a:solidFill>
      </c:spPr>
    </c:plotArea>
    <c:legend>
      <c:legendPos val="r"/>
      <c:overlay val="0"/>
      <c:txPr>
        <a:bodyPr/>
        <a:lstStyle/>
        <a:p>
          <a:pPr>
            <a:defRPr sz="1000" b="1">
              <a:latin typeface="Arial" panose="020B0604020202020204" pitchFamily="34" charset="0"/>
              <a:cs typeface="Arial" panose="020B0604020202020204" pitchFamily="34" charset="0"/>
            </a:defRPr>
          </a:pPr>
          <a:endParaRPr lang="cs-CZ"/>
        </a:p>
      </c:txPr>
    </c:legend>
    <c:plotVisOnly val="1"/>
    <c:dispBlanksAs val="gap"/>
    <c:showDLblsOverMax val="0"/>
  </c:chart>
  <c:spPr>
    <a:solidFill>
      <a:sysClr val="window" lastClr="FFFFFF"/>
    </a:solidFill>
    <a:ln w="3175" cap="flat" cmpd="sng" algn="ctr">
      <a:solidFill>
        <a:sysClr val="windowText" lastClr="000000"/>
      </a:solidFill>
      <a:prstDash val="solid"/>
    </a:ln>
    <a:effectLst/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cs-CZ"/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F6BD32-5711-4CAD-8E3C-B8A14B480C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820</TotalTime>
  <Pages>16</Pages>
  <Words>4952</Words>
  <Characters>29217</Characters>
  <Application>Microsoft Office Word</Application>
  <DocSecurity>0</DocSecurity>
  <Lines>243</Lines>
  <Paragraphs>68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vesela</dc:creator>
  <cp:keywords/>
  <dc:description/>
  <cp:lastModifiedBy>Eva Ulrychova</cp:lastModifiedBy>
  <cp:revision>200</cp:revision>
  <cp:lastPrinted>2023-02-16T09:22:00Z</cp:lastPrinted>
  <dcterms:created xsi:type="dcterms:W3CDTF">2023-01-31T16:50:00Z</dcterms:created>
  <dcterms:modified xsi:type="dcterms:W3CDTF">2023-02-16T09:26:00Z</dcterms:modified>
</cp:coreProperties>
</file>