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201C3" w14:textId="0CAB07E2" w:rsidR="00573DFB" w:rsidRDefault="00573DFB" w:rsidP="00573DFB">
      <w:pPr>
        <w:pStyle w:val="Nzev"/>
        <w:jc w:val="center"/>
      </w:pPr>
      <w:bookmarkStart w:id="1" w:name="_Hlk24104355"/>
      <w:r w:rsidRPr="00573DFB">
        <w:t xml:space="preserve">Zásady pro poskytování finanční podpory </w:t>
      </w:r>
      <w:r w:rsidRPr="00573DFB">
        <w:br/>
        <w:t xml:space="preserve">v oblastech </w:t>
      </w:r>
      <w:r w:rsidR="00E145CB">
        <w:t xml:space="preserve">tělovýchova a sport, </w:t>
      </w:r>
      <w:r w:rsidRPr="00573DFB">
        <w:t xml:space="preserve">kultura, ostatní zájmové činnosti a obnova kulturních památek z rozpočtu města Humpolce </w:t>
      </w:r>
      <w:r w:rsidRPr="00573DFB">
        <w:br/>
        <w:t>(dále jen „Zásady“)</w:t>
      </w:r>
    </w:p>
    <w:p w14:paraId="188B4A67" w14:textId="77777777" w:rsidR="000B2BF6" w:rsidRDefault="000B2BF6" w:rsidP="000B2BF6"/>
    <w:p w14:paraId="71AC3FC9" w14:textId="77777777" w:rsidR="000B2BF6" w:rsidRDefault="000B2BF6" w:rsidP="000B2BF6"/>
    <w:p w14:paraId="48A79E15" w14:textId="77777777" w:rsidR="000B2BF6" w:rsidRDefault="000B2BF6" w:rsidP="000B2BF6"/>
    <w:p w14:paraId="7CDB8055" w14:textId="77777777" w:rsidR="000B2BF6" w:rsidRDefault="000B2BF6" w:rsidP="000B2BF6"/>
    <w:p w14:paraId="599FF3C6" w14:textId="77777777" w:rsidR="000B2BF6" w:rsidRDefault="000B2BF6" w:rsidP="000B2BF6"/>
    <w:p w14:paraId="0CF8407D" w14:textId="77777777" w:rsidR="000B2BF6" w:rsidRDefault="000B2BF6" w:rsidP="000B2BF6"/>
    <w:p w14:paraId="587690D9" w14:textId="77777777" w:rsidR="000B2BF6" w:rsidRDefault="000B2BF6" w:rsidP="000B2BF6"/>
    <w:p w14:paraId="25D718D2" w14:textId="77777777" w:rsidR="000B2BF6" w:rsidRDefault="000B2BF6" w:rsidP="000B2BF6"/>
    <w:p w14:paraId="74B5B66A" w14:textId="77777777" w:rsidR="000B2BF6" w:rsidRDefault="000B2BF6" w:rsidP="000B2BF6"/>
    <w:p w14:paraId="4F4819CD" w14:textId="77777777" w:rsidR="000B2BF6" w:rsidRDefault="000B2BF6" w:rsidP="000B2BF6"/>
    <w:p w14:paraId="140DE9B3" w14:textId="77777777" w:rsidR="000B2BF6" w:rsidRDefault="000B2BF6" w:rsidP="000B2BF6"/>
    <w:p w14:paraId="3527D94F" w14:textId="77777777" w:rsidR="000B2BF6" w:rsidRDefault="000B2BF6" w:rsidP="000B2BF6"/>
    <w:p w14:paraId="27680278" w14:textId="77777777" w:rsidR="000B2BF6" w:rsidRDefault="000B2BF6" w:rsidP="000B2BF6"/>
    <w:p w14:paraId="00C8B0EF" w14:textId="15A32488" w:rsidR="00721A30" w:rsidRDefault="00721A30">
      <w:pPr>
        <w:spacing w:after="160" w:line="259" w:lineRule="auto"/>
        <w:jc w:val="left"/>
        <w:sectPr w:rsidR="00721A30" w:rsidSect="00216598">
          <w:headerReference w:type="default" r:id="rId8"/>
          <w:footerReference w:type="default" r:id="rId9"/>
          <w:headerReference w:type="first" r:id="rId10"/>
          <w:type w:val="continuous"/>
          <w:pgSz w:w="11906" w:h="16838" w:code="9"/>
          <w:pgMar w:top="3714" w:right="1134" w:bottom="2495" w:left="1361" w:header="1038" w:footer="907" w:gutter="0"/>
          <w:cols w:space="708"/>
          <w:formProt w:val="0"/>
          <w:titlePg/>
          <w:docGrid w:linePitch="360"/>
        </w:sectPr>
      </w:pPr>
    </w:p>
    <w:p w14:paraId="7A0790DF" w14:textId="77777777" w:rsidR="00573DFB" w:rsidRDefault="00573DFB">
      <w:pPr>
        <w:spacing w:after="160" w:line="259" w:lineRule="auto"/>
        <w:jc w:val="left"/>
        <w:rPr>
          <w:rFonts w:asciiTheme="majorHAnsi" w:eastAsiaTheme="majorEastAsia" w:hAnsiTheme="majorHAnsi" w:cstheme="majorBidi"/>
          <w:b/>
          <w:sz w:val="44"/>
          <w:szCs w:val="52"/>
        </w:rPr>
      </w:pPr>
    </w:p>
    <w:bookmarkStart w:id="2" w:name="_Toc176771069" w:displacedByCustomXml="next"/>
    <w:sdt>
      <w:sdtPr>
        <w:rPr>
          <w:rFonts w:asciiTheme="minorHAnsi" w:eastAsiaTheme="minorHAnsi" w:hAnsiTheme="minorHAnsi" w:cstheme="minorBidi"/>
          <w:b w:val="0"/>
          <w:sz w:val="20"/>
          <w:szCs w:val="22"/>
        </w:rPr>
        <w:id w:val="93296620"/>
        <w:docPartObj>
          <w:docPartGallery w:val="Table of Contents"/>
          <w:docPartUnique/>
        </w:docPartObj>
      </w:sdtPr>
      <w:sdtEndPr>
        <w:rPr>
          <w:bCs/>
        </w:rPr>
      </w:sdtEndPr>
      <w:sdtContent>
        <w:p w14:paraId="35F2CD3F" w14:textId="7C8E866D" w:rsidR="00C34629" w:rsidRDefault="00C34629" w:rsidP="00C34629">
          <w:pPr>
            <w:pStyle w:val="Nadpis1"/>
          </w:pPr>
          <w:r>
            <w:t>Obsah</w:t>
          </w:r>
          <w:bookmarkEnd w:id="2"/>
        </w:p>
        <w:p w14:paraId="2E4A5A76" w14:textId="31CA6AD1" w:rsidR="00D652D0" w:rsidRDefault="00C34629">
          <w:pPr>
            <w:pStyle w:val="Obsah1"/>
            <w:tabs>
              <w:tab w:val="right" w:leader="dot" w:pos="9401"/>
            </w:tabs>
            <w:rPr>
              <w:rFonts w:eastAsiaTheme="minorEastAsia"/>
              <w:noProof/>
              <w:color w:val="auto"/>
              <w:kern w:val="2"/>
              <w:sz w:val="24"/>
              <w:szCs w:val="24"/>
              <w:lang w:eastAsia="cs-CZ"/>
              <w14:ligatures w14:val="standardContextual"/>
            </w:rPr>
          </w:pPr>
          <w:r>
            <w:fldChar w:fldCharType="begin"/>
          </w:r>
          <w:r>
            <w:instrText xml:space="preserve"> TOC \o "1-3" \h \z \u </w:instrText>
          </w:r>
          <w:r>
            <w:fldChar w:fldCharType="separate"/>
          </w:r>
          <w:hyperlink w:anchor="_Toc176771069" w:history="1">
            <w:r w:rsidR="00D652D0" w:rsidRPr="007B69AA">
              <w:rPr>
                <w:rStyle w:val="Hypertextovodkaz"/>
                <w:noProof/>
              </w:rPr>
              <w:t>Obsah</w:t>
            </w:r>
            <w:r w:rsidR="00D652D0">
              <w:rPr>
                <w:noProof/>
                <w:webHidden/>
              </w:rPr>
              <w:tab/>
            </w:r>
            <w:r w:rsidR="00D652D0">
              <w:rPr>
                <w:noProof/>
                <w:webHidden/>
              </w:rPr>
              <w:fldChar w:fldCharType="begin"/>
            </w:r>
            <w:r w:rsidR="00D652D0">
              <w:rPr>
                <w:noProof/>
                <w:webHidden/>
              </w:rPr>
              <w:instrText xml:space="preserve"> PAGEREF _Toc176771069 \h </w:instrText>
            </w:r>
            <w:r w:rsidR="00D652D0">
              <w:rPr>
                <w:noProof/>
                <w:webHidden/>
              </w:rPr>
            </w:r>
            <w:r w:rsidR="00D652D0">
              <w:rPr>
                <w:noProof/>
                <w:webHidden/>
              </w:rPr>
              <w:fldChar w:fldCharType="separate"/>
            </w:r>
            <w:r w:rsidR="00FB0593">
              <w:rPr>
                <w:noProof/>
                <w:webHidden/>
              </w:rPr>
              <w:t>2</w:t>
            </w:r>
            <w:r w:rsidR="00D652D0">
              <w:rPr>
                <w:noProof/>
                <w:webHidden/>
              </w:rPr>
              <w:fldChar w:fldCharType="end"/>
            </w:r>
          </w:hyperlink>
        </w:p>
        <w:p w14:paraId="757D3CBA" w14:textId="184776AD" w:rsidR="00D652D0" w:rsidRDefault="00D652D0">
          <w:pPr>
            <w:pStyle w:val="Obsah1"/>
            <w:tabs>
              <w:tab w:val="left" w:pos="720"/>
              <w:tab w:val="right" w:leader="dot" w:pos="9401"/>
            </w:tabs>
            <w:rPr>
              <w:rFonts w:eastAsiaTheme="minorEastAsia"/>
              <w:noProof/>
              <w:color w:val="auto"/>
              <w:kern w:val="2"/>
              <w:sz w:val="24"/>
              <w:szCs w:val="24"/>
              <w:lang w:eastAsia="cs-CZ"/>
              <w14:ligatures w14:val="standardContextual"/>
            </w:rPr>
          </w:pPr>
          <w:hyperlink w:anchor="_Toc176771070" w:history="1">
            <w:r w:rsidRPr="007B69AA">
              <w:rPr>
                <w:rStyle w:val="Hypertextovodkaz"/>
                <w:noProof/>
              </w:rPr>
              <w:t>I.</w:t>
            </w:r>
            <w:r>
              <w:rPr>
                <w:rFonts w:eastAsiaTheme="minorEastAsia"/>
                <w:noProof/>
                <w:color w:val="auto"/>
                <w:kern w:val="2"/>
                <w:sz w:val="24"/>
                <w:szCs w:val="24"/>
                <w:lang w:eastAsia="cs-CZ"/>
                <w14:ligatures w14:val="standardContextual"/>
              </w:rPr>
              <w:tab/>
            </w:r>
            <w:r w:rsidRPr="007B69AA">
              <w:rPr>
                <w:rStyle w:val="Hypertextovodkaz"/>
                <w:rFonts w:cs="Times New Roman"/>
                <w:noProof/>
                <w:shd w:val="clear" w:color="auto" w:fill="FFFFFF"/>
              </w:rPr>
              <w:t>Všeobecná ustanovení</w:t>
            </w:r>
            <w:r>
              <w:rPr>
                <w:noProof/>
                <w:webHidden/>
              </w:rPr>
              <w:tab/>
            </w:r>
            <w:r>
              <w:rPr>
                <w:noProof/>
                <w:webHidden/>
              </w:rPr>
              <w:fldChar w:fldCharType="begin"/>
            </w:r>
            <w:r>
              <w:rPr>
                <w:noProof/>
                <w:webHidden/>
              </w:rPr>
              <w:instrText xml:space="preserve"> PAGEREF _Toc176771070 \h </w:instrText>
            </w:r>
            <w:r>
              <w:rPr>
                <w:noProof/>
                <w:webHidden/>
              </w:rPr>
            </w:r>
            <w:r>
              <w:rPr>
                <w:noProof/>
                <w:webHidden/>
              </w:rPr>
              <w:fldChar w:fldCharType="separate"/>
            </w:r>
            <w:r w:rsidR="00FB0593">
              <w:rPr>
                <w:noProof/>
                <w:webHidden/>
              </w:rPr>
              <w:t>3</w:t>
            </w:r>
            <w:r>
              <w:rPr>
                <w:noProof/>
                <w:webHidden/>
              </w:rPr>
              <w:fldChar w:fldCharType="end"/>
            </w:r>
          </w:hyperlink>
        </w:p>
        <w:p w14:paraId="608F9FEF" w14:textId="74DB3BD8" w:rsidR="00D652D0" w:rsidRDefault="00D652D0">
          <w:pPr>
            <w:pStyle w:val="Obsah1"/>
            <w:tabs>
              <w:tab w:val="left" w:pos="720"/>
              <w:tab w:val="right" w:leader="dot" w:pos="9401"/>
            </w:tabs>
            <w:rPr>
              <w:rFonts w:eastAsiaTheme="minorEastAsia"/>
              <w:noProof/>
              <w:color w:val="auto"/>
              <w:kern w:val="2"/>
              <w:sz w:val="24"/>
              <w:szCs w:val="24"/>
              <w:lang w:eastAsia="cs-CZ"/>
              <w14:ligatures w14:val="standardContextual"/>
            </w:rPr>
          </w:pPr>
          <w:hyperlink w:anchor="_Toc176771071" w:history="1">
            <w:r w:rsidRPr="007B69AA">
              <w:rPr>
                <w:rStyle w:val="Hypertextovodkaz"/>
                <w:rFonts w:cs="Times New Roman"/>
                <w:noProof/>
              </w:rPr>
              <w:t>II.</w:t>
            </w:r>
            <w:r>
              <w:rPr>
                <w:rFonts w:eastAsiaTheme="minorEastAsia"/>
                <w:noProof/>
                <w:color w:val="auto"/>
                <w:kern w:val="2"/>
                <w:sz w:val="24"/>
                <w:szCs w:val="24"/>
                <w:lang w:eastAsia="cs-CZ"/>
                <w14:ligatures w14:val="standardContextual"/>
              </w:rPr>
              <w:tab/>
            </w:r>
            <w:r w:rsidRPr="007B69AA">
              <w:rPr>
                <w:rStyle w:val="Hypertextovodkaz"/>
                <w:rFonts w:cs="Times New Roman"/>
                <w:noProof/>
                <w:shd w:val="clear" w:color="auto" w:fill="FFFFFF"/>
              </w:rPr>
              <w:t>Účel a oblasti finanční podpory</w:t>
            </w:r>
            <w:r>
              <w:rPr>
                <w:noProof/>
                <w:webHidden/>
              </w:rPr>
              <w:tab/>
            </w:r>
            <w:r>
              <w:rPr>
                <w:noProof/>
                <w:webHidden/>
              </w:rPr>
              <w:fldChar w:fldCharType="begin"/>
            </w:r>
            <w:r>
              <w:rPr>
                <w:noProof/>
                <w:webHidden/>
              </w:rPr>
              <w:instrText xml:space="preserve"> PAGEREF _Toc176771071 \h </w:instrText>
            </w:r>
            <w:r>
              <w:rPr>
                <w:noProof/>
                <w:webHidden/>
              </w:rPr>
            </w:r>
            <w:r>
              <w:rPr>
                <w:noProof/>
                <w:webHidden/>
              </w:rPr>
              <w:fldChar w:fldCharType="separate"/>
            </w:r>
            <w:r w:rsidR="00FB0593">
              <w:rPr>
                <w:noProof/>
                <w:webHidden/>
              </w:rPr>
              <w:t>3</w:t>
            </w:r>
            <w:r>
              <w:rPr>
                <w:noProof/>
                <w:webHidden/>
              </w:rPr>
              <w:fldChar w:fldCharType="end"/>
            </w:r>
          </w:hyperlink>
        </w:p>
        <w:p w14:paraId="24542B93" w14:textId="03E1F4CE" w:rsidR="00D652D0" w:rsidRDefault="00D652D0">
          <w:pPr>
            <w:pStyle w:val="Obsah1"/>
            <w:tabs>
              <w:tab w:val="left" w:pos="720"/>
              <w:tab w:val="right" w:leader="dot" w:pos="9401"/>
            </w:tabs>
            <w:rPr>
              <w:rFonts w:eastAsiaTheme="minorEastAsia"/>
              <w:noProof/>
              <w:color w:val="auto"/>
              <w:kern w:val="2"/>
              <w:sz w:val="24"/>
              <w:szCs w:val="24"/>
              <w:lang w:eastAsia="cs-CZ"/>
              <w14:ligatures w14:val="standardContextual"/>
            </w:rPr>
          </w:pPr>
          <w:hyperlink w:anchor="_Toc176771076" w:history="1">
            <w:r w:rsidRPr="007B69AA">
              <w:rPr>
                <w:rStyle w:val="Hypertextovodkaz"/>
                <w:noProof/>
              </w:rPr>
              <w:t>III.</w:t>
            </w:r>
            <w:r>
              <w:rPr>
                <w:rFonts w:eastAsiaTheme="minorEastAsia"/>
                <w:noProof/>
                <w:color w:val="auto"/>
                <w:kern w:val="2"/>
                <w:sz w:val="24"/>
                <w:szCs w:val="24"/>
                <w:lang w:eastAsia="cs-CZ"/>
                <w14:ligatures w14:val="standardContextual"/>
              </w:rPr>
              <w:tab/>
            </w:r>
            <w:r w:rsidRPr="007B69AA">
              <w:rPr>
                <w:rStyle w:val="Hypertextovodkaz"/>
                <w:noProof/>
              </w:rPr>
              <w:t>Oprávněný žadatel o finanční podporu</w:t>
            </w:r>
            <w:r>
              <w:rPr>
                <w:noProof/>
                <w:webHidden/>
              </w:rPr>
              <w:tab/>
            </w:r>
            <w:r>
              <w:rPr>
                <w:noProof/>
                <w:webHidden/>
              </w:rPr>
              <w:fldChar w:fldCharType="begin"/>
            </w:r>
            <w:r>
              <w:rPr>
                <w:noProof/>
                <w:webHidden/>
              </w:rPr>
              <w:instrText xml:space="preserve"> PAGEREF _Toc176771076 \h </w:instrText>
            </w:r>
            <w:r>
              <w:rPr>
                <w:noProof/>
                <w:webHidden/>
              </w:rPr>
            </w:r>
            <w:r>
              <w:rPr>
                <w:noProof/>
                <w:webHidden/>
              </w:rPr>
              <w:fldChar w:fldCharType="separate"/>
            </w:r>
            <w:r w:rsidR="00FB0593">
              <w:rPr>
                <w:noProof/>
                <w:webHidden/>
              </w:rPr>
              <w:t>4</w:t>
            </w:r>
            <w:r>
              <w:rPr>
                <w:noProof/>
                <w:webHidden/>
              </w:rPr>
              <w:fldChar w:fldCharType="end"/>
            </w:r>
          </w:hyperlink>
        </w:p>
        <w:p w14:paraId="4C18675D" w14:textId="41EB5A84" w:rsidR="00D652D0" w:rsidRDefault="00D652D0">
          <w:pPr>
            <w:pStyle w:val="Obsah1"/>
            <w:tabs>
              <w:tab w:val="left" w:pos="720"/>
              <w:tab w:val="right" w:leader="dot" w:pos="9401"/>
            </w:tabs>
            <w:rPr>
              <w:rFonts w:eastAsiaTheme="minorEastAsia"/>
              <w:noProof/>
              <w:color w:val="auto"/>
              <w:kern w:val="2"/>
              <w:sz w:val="24"/>
              <w:szCs w:val="24"/>
              <w:lang w:eastAsia="cs-CZ"/>
              <w14:ligatures w14:val="standardContextual"/>
            </w:rPr>
          </w:pPr>
          <w:hyperlink w:anchor="_Toc176771077" w:history="1">
            <w:r w:rsidRPr="007B69AA">
              <w:rPr>
                <w:rStyle w:val="Hypertextovodkaz"/>
                <w:noProof/>
              </w:rPr>
              <w:t>IV.</w:t>
            </w:r>
            <w:r>
              <w:rPr>
                <w:rFonts w:eastAsiaTheme="minorEastAsia"/>
                <w:noProof/>
                <w:color w:val="auto"/>
                <w:kern w:val="2"/>
                <w:sz w:val="24"/>
                <w:szCs w:val="24"/>
                <w:lang w:eastAsia="cs-CZ"/>
                <w14:ligatures w14:val="standardContextual"/>
              </w:rPr>
              <w:tab/>
            </w:r>
            <w:r w:rsidRPr="007B69AA">
              <w:rPr>
                <w:rStyle w:val="Hypertextovodkaz"/>
                <w:noProof/>
              </w:rPr>
              <w:t>Požadavky na příjemce finanční podpory</w:t>
            </w:r>
            <w:r>
              <w:rPr>
                <w:noProof/>
                <w:webHidden/>
              </w:rPr>
              <w:tab/>
            </w:r>
            <w:r>
              <w:rPr>
                <w:noProof/>
                <w:webHidden/>
              </w:rPr>
              <w:fldChar w:fldCharType="begin"/>
            </w:r>
            <w:r>
              <w:rPr>
                <w:noProof/>
                <w:webHidden/>
              </w:rPr>
              <w:instrText xml:space="preserve"> PAGEREF _Toc176771077 \h </w:instrText>
            </w:r>
            <w:r>
              <w:rPr>
                <w:noProof/>
                <w:webHidden/>
              </w:rPr>
            </w:r>
            <w:r>
              <w:rPr>
                <w:noProof/>
                <w:webHidden/>
              </w:rPr>
              <w:fldChar w:fldCharType="separate"/>
            </w:r>
            <w:r w:rsidR="00FB0593">
              <w:rPr>
                <w:noProof/>
                <w:webHidden/>
              </w:rPr>
              <w:t>4</w:t>
            </w:r>
            <w:r>
              <w:rPr>
                <w:noProof/>
                <w:webHidden/>
              </w:rPr>
              <w:fldChar w:fldCharType="end"/>
            </w:r>
          </w:hyperlink>
        </w:p>
        <w:p w14:paraId="5F424721" w14:textId="381AA15E" w:rsidR="00D652D0" w:rsidRDefault="00D652D0">
          <w:pPr>
            <w:pStyle w:val="Obsah1"/>
            <w:tabs>
              <w:tab w:val="left" w:pos="720"/>
              <w:tab w:val="right" w:leader="dot" w:pos="9401"/>
            </w:tabs>
            <w:rPr>
              <w:rFonts w:eastAsiaTheme="minorEastAsia"/>
              <w:noProof/>
              <w:color w:val="auto"/>
              <w:kern w:val="2"/>
              <w:sz w:val="24"/>
              <w:szCs w:val="24"/>
              <w:lang w:eastAsia="cs-CZ"/>
              <w14:ligatures w14:val="standardContextual"/>
            </w:rPr>
          </w:pPr>
          <w:hyperlink w:anchor="_Toc176771078" w:history="1">
            <w:r w:rsidRPr="007B69AA">
              <w:rPr>
                <w:rStyle w:val="Hypertextovodkaz"/>
                <w:noProof/>
              </w:rPr>
              <w:t>V.</w:t>
            </w:r>
            <w:r>
              <w:rPr>
                <w:rFonts w:eastAsiaTheme="minorEastAsia"/>
                <w:noProof/>
                <w:color w:val="auto"/>
                <w:kern w:val="2"/>
                <w:sz w:val="24"/>
                <w:szCs w:val="24"/>
                <w:lang w:eastAsia="cs-CZ"/>
                <w14:ligatures w14:val="standardContextual"/>
              </w:rPr>
              <w:tab/>
            </w:r>
            <w:r w:rsidRPr="007B69AA">
              <w:rPr>
                <w:rStyle w:val="Hypertextovodkaz"/>
                <w:noProof/>
              </w:rPr>
              <w:t>Pravidla publicity</w:t>
            </w:r>
            <w:r>
              <w:rPr>
                <w:noProof/>
                <w:webHidden/>
              </w:rPr>
              <w:tab/>
            </w:r>
            <w:r>
              <w:rPr>
                <w:noProof/>
                <w:webHidden/>
              </w:rPr>
              <w:fldChar w:fldCharType="begin"/>
            </w:r>
            <w:r>
              <w:rPr>
                <w:noProof/>
                <w:webHidden/>
              </w:rPr>
              <w:instrText xml:space="preserve"> PAGEREF _Toc176771078 \h </w:instrText>
            </w:r>
            <w:r>
              <w:rPr>
                <w:noProof/>
                <w:webHidden/>
              </w:rPr>
            </w:r>
            <w:r>
              <w:rPr>
                <w:noProof/>
                <w:webHidden/>
              </w:rPr>
              <w:fldChar w:fldCharType="separate"/>
            </w:r>
            <w:r w:rsidR="00FB0593">
              <w:rPr>
                <w:noProof/>
                <w:webHidden/>
              </w:rPr>
              <w:t>6</w:t>
            </w:r>
            <w:r>
              <w:rPr>
                <w:noProof/>
                <w:webHidden/>
              </w:rPr>
              <w:fldChar w:fldCharType="end"/>
            </w:r>
          </w:hyperlink>
        </w:p>
        <w:p w14:paraId="0CAFAFDB" w14:textId="216A22D0" w:rsidR="00D652D0" w:rsidRDefault="00D652D0">
          <w:pPr>
            <w:pStyle w:val="Obsah1"/>
            <w:tabs>
              <w:tab w:val="left" w:pos="720"/>
              <w:tab w:val="right" w:leader="dot" w:pos="9401"/>
            </w:tabs>
            <w:rPr>
              <w:rFonts w:eastAsiaTheme="minorEastAsia"/>
              <w:noProof/>
              <w:color w:val="auto"/>
              <w:kern w:val="2"/>
              <w:sz w:val="24"/>
              <w:szCs w:val="24"/>
              <w:lang w:eastAsia="cs-CZ"/>
              <w14:ligatures w14:val="standardContextual"/>
            </w:rPr>
          </w:pPr>
          <w:hyperlink w:anchor="_Toc176771079" w:history="1">
            <w:r w:rsidRPr="007B69AA">
              <w:rPr>
                <w:rStyle w:val="Hypertextovodkaz"/>
                <w:noProof/>
              </w:rPr>
              <w:t>VI.</w:t>
            </w:r>
            <w:r>
              <w:rPr>
                <w:rFonts w:eastAsiaTheme="minorEastAsia"/>
                <w:noProof/>
                <w:color w:val="auto"/>
                <w:kern w:val="2"/>
                <w:sz w:val="24"/>
                <w:szCs w:val="24"/>
                <w:lang w:eastAsia="cs-CZ"/>
                <w14:ligatures w14:val="standardContextual"/>
              </w:rPr>
              <w:tab/>
            </w:r>
            <w:r w:rsidRPr="007B69AA">
              <w:rPr>
                <w:rStyle w:val="Hypertextovodkaz"/>
                <w:noProof/>
              </w:rPr>
              <w:t>Žádost o poskytnutí finanční podpory</w:t>
            </w:r>
            <w:r>
              <w:rPr>
                <w:noProof/>
                <w:webHidden/>
              </w:rPr>
              <w:tab/>
            </w:r>
            <w:r>
              <w:rPr>
                <w:noProof/>
                <w:webHidden/>
              </w:rPr>
              <w:fldChar w:fldCharType="begin"/>
            </w:r>
            <w:r>
              <w:rPr>
                <w:noProof/>
                <w:webHidden/>
              </w:rPr>
              <w:instrText xml:space="preserve"> PAGEREF _Toc176771079 \h </w:instrText>
            </w:r>
            <w:r>
              <w:rPr>
                <w:noProof/>
                <w:webHidden/>
              </w:rPr>
            </w:r>
            <w:r>
              <w:rPr>
                <w:noProof/>
                <w:webHidden/>
              </w:rPr>
              <w:fldChar w:fldCharType="separate"/>
            </w:r>
            <w:r w:rsidR="00FB0593">
              <w:rPr>
                <w:noProof/>
                <w:webHidden/>
              </w:rPr>
              <w:t>7</w:t>
            </w:r>
            <w:r>
              <w:rPr>
                <w:noProof/>
                <w:webHidden/>
              </w:rPr>
              <w:fldChar w:fldCharType="end"/>
            </w:r>
          </w:hyperlink>
        </w:p>
        <w:p w14:paraId="4AFA297E" w14:textId="3A11296C" w:rsidR="00D652D0" w:rsidRDefault="00D652D0">
          <w:pPr>
            <w:pStyle w:val="Obsah1"/>
            <w:tabs>
              <w:tab w:val="left" w:pos="720"/>
              <w:tab w:val="right" w:leader="dot" w:pos="9401"/>
            </w:tabs>
            <w:rPr>
              <w:rFonts w:eastAsiaTheme="minorEastAsia"/>
              <w:noProof/>
              <w:color w:val="auto"/>
              <w:kern w:val="2"/>
              <w:sz w:val="24"/>
              <w:szCs w:val="24"/>
              <w:lang w:eastAsia="cs-CZ"/>
              <w14:ligatures w14:val="standardContextual"/>
            </w:rPr>
          </w:pPr>
          <w:hyperlink w:anchor="_Toc176771080" w:history="1">
            <w:r w:rsidRPr="007B69AA">
              <w:rPr>
                <w:rStyle w:val="Hypertextovodkaz"/>
                <w:noProof/>
              </w:rPr>
              <w:t>VII.</w:t>
            </w:r>
            <w:r>
              <w:rPr>
                <w:rFonts w:eastAsiaTheme="minorEastAsia"/>
                <w:noProof/>
                <w:color w:val="auto"/>
                <w:kern w:val="2"/>
                <w:sz w:val="24"/>
                <w:szCs w:val="24"/>
                <w:lang w:eastAsia="cs-CZ"/>
                <w14:ligatures w14:val="standardContextual"/>
              </w:rPr>
              <w:tab/>
            </w:r>
            <w:r w:rsidRPr="007B69AA">
              <w:rPr>
                <w:rStyle w:val="Hypertextovodkaz"/>
                <w:noProof/>
              </w:rPr>
              <w:t>Řízení o poskytnutí finanční podpory</w:t>
            </w:r>
            <w:r>
              <w:rPr>
                <w:noProof/>
                <w:webHidden/>
              </w:rPr>
              <w:tab/>
            </w:r>
            <w:r>
              <w:rPr>
                <w:noProof/>
                <w:webHidden/>
              </w:rPr>
              <w:fldChar w:fldCharType="begin"/>
            </w:r>
            <w:r>
              <w:rPr>
                <w:noProof/>
                <w:webHidden/>
              </w:rPr>
              <w:instrText xml:space="preserve"> PAGEREF _Toc176771080 \h </w:instrText>
            </w:r>
            <w:r>
              <w:rPr>
                <w:noProof/>
                <w:webHidden/>
              </w:rPr>
            </w:r>
            <w:r>
              <w:rPr>
                <w:noProof/>
                <w:webHidden/>
              </w:rPr>
              <w:fldChar w:fldCharType="separate"/>
            </w:r>
            <w:r w:rsidR="00FB0593">
              <w:rPr>
                <w:noProof/>
                <w:webHidden/>
              </w:rPr>
              <w:t>7</w:t>
            </w:r>
            <w:r>
              <w:rPr>
                <w:noProof/>
                <w:webHidden/>
              </w:rPr>
              <w:fldChar w:fldCharType="end"/>
            </w:r>
          </w:hyperlink>
        </w:p>
        <w:p w14:paraId="7A16A4CE" w14:textId="66C5524D" w:rsidR="00D652D0" w:rsidRDefault="00D652D0">
          <w:pPr>
            <w:pStyle w:val="Obsah1"/>
            <w:tabs>
              <w:tab w:val="left" w:pos="720"/>
              <w:tab w:val="right" w:leader="dot" w:pos="9401"/>
            </w:tabs>
            <w:rPr>
              <w:rFonts w:eastAsiaTheme="minorEastAsia"/>
              <w:noProof/>
              <w:color w:val="auto"/>
              <w:kern w:val="2"/>
              <w:sz w:val="24"/>
              <w:szCs w:val="24"/>
              <w:lang w:eastAsia="cs-CZ"/>
              <w14:ligatures w14:val="standardContextual"/>
            </w:rPr>
          </w:pPr>
          <w:hyperlink w:anchor="_Toc176771081" w:history="1">
            <w:r w:rsidRPr="007B69AA">
              <w:rPr>
                <w:rStyle w:val="Hypertextovodkaz"/>
                <w:noProof/>
              </w:rPr>
              <w:t>VIII.</w:t>
            </w:r>
            <w:r>
              <w:rPr>
                <w:rFonts w:eastAsiaTheme="minorEastAsia"/>
                <w:noProof/>
                <w:color w:val="auto"/>
                <w:kern w:val="2"/>
                <w:sz w:val="24"/>
                <w:szCs w:val="24"/>
                <w:lang w:eastAsia="cs-CZ"/>
                <w14:ligatures w14:val="standardContextual"/>
              </w:rPr>
              <w:tab/>
            </w:r>
            <w:r w:rsidRPr="007B69AA">
              <w:rPr>
                <w:rStyle w:val="Hypertextovodkaz"/>
                <w:noProof/>
              </w:rPr>
              <w:t>Vyúčtování finanční podpory</w:t>
            </w:r>
            <w:r>
              <w:rPr>
                <w:noProof/>
                <w:webHidden/>
              </w:rPr>
              <w:tab/>
            </w:r>
            <w:r>
              <w:rPr>
                <w:noProof/>
                <w:webHidden/>
              </w:rPr>
              <w:fldChar w:fldCharType="begin"/>
            </w:r>
            <w:r>
              <w:rPr>
                <w:noProof/>
                <w:webHidden/>
              </w:rPr>
              <w:instrText xml:space="preserve"> PAGEREF _Toc176771081 \h </w:instrText>
            </w:r>
            <w:r>
              <w:rPr>
                <w:noProof/>
                <w:webHidden/>
              </w:rPr>
            </w:r>
            <w:r>
              <w:rPr>
                <w:noProof/>
                <w:webHidden/>
              </w:rPr>
              <w:fldChar w:fldCharType="separate"/>
            </w:r>
            <w:r w:rsidR="00FB0593">
              <w:rPr>
                <w:noProof/>
                <w:webHidden/>
              </w:rPr>
              <w:t>9</w:t>
            </w:r>
            <w:r>
              <w:rPr>
                <w:noProof/>
                <w:webHidden/>
              </w:rPr>
              <w:fldChar w:fldCharType="end"/>
            </w:r>
          </w:hyperlink>
        </w:p>
        <w:p w14:paraId="51BD7177" w14:textId="0D5AA0BE" w:rsidR="00D652D0" w:rsidRDefault="00D652D0">
          <w:pPr>
            <w:pStyle w:val="Obsah1"/>
            <w:tabs>
              <w:tab w:val="left" w:pos="720"/>
              <w:tab w:val="right" w:leader="dot" w:pos="9401"/>
            </w:tabs>
            <w:rPr>
              <w:rFonts w:eastAsiaTheme="minorEastAsia"/>
              <w:noProof/>
              <w:color w:val="auto"/>
              <w:kern w:val="2"/>
              <w:sz w:val="24"/>
              <w:szCs w:val="24"/>
              <w:lang w:eastAsia="cs-CZ"/>
              <w14:ligatures w14:val="standardContextual"/>
            </w:rPr>
          </w:pPr>
          <w:hyperlink w:anchor="_Toc176771082" w:history="1">
            <w:r w:rsidRPr="007B69AA">
              <w:rPr>
                <w:rStyle w:val="Hypertextovodkaz"/>
                <w:noProof/>
              </w:rPr>
              <w:t>IX.</w:t>
            </w:r>
            <w:r>
              <w:rPr>
                <w:rFonts w:eastAsiaTheme="minorEastAsia"/>
                <w:noProof/>
                <w:color w:val="auto"/>
                <w:kern w:val="2"/>
                <w:sz w:val="24"/>
                <w:szCs w:val="24"/>
                <w:lang w:eastAsia="cs-CZ"/>
                <w14:ligatures w14:val="standardContextual"/>
              </w:rPr>
              <w:tab/>
            </w:r>
            <w:r w:rsidRPr="007B69AA">
              <w:rPr>
                <w:rStyle w:val="Hypertextovodkaz"/>
                <w:noProof/>
              </w:rPr>
              <w:t>Závěrečná ustanovení</w:t>
            </w:r>
            <w:r>
              <w:rPr>
                <w:noProof/>
                <w:webHidden/>
              </w:rPr>
              <w:tab/>
            </w:r>
            <w:r>
              <w:rPr>
                <w:noProof/>
                <w:webHidden/>
              </w:rPr>
              <w:fldChar w:fldCharType="begin"/>
            </w:r>
            <w:r>
              <w:rPr>
                <w:noProof/>
                <w:webHidden/>
              </w:rPr>
              <w:instrText xml:space="preserve"> PAGEREF _Toc176771082 \h </w:instrText>
            </w:r>
            <w:r>
              <w:rPr>
                <w:noProof/>
                <w:webHidden/>
              </w:rPr>
            </w:r>
            <w:r>
              <w:rPr>
                <w:noProof/>
                <w:webHidden/>
              </w:rPr>
              <w:fldChar w:fldCharType="separate"/>
            </w:r>
            <w:r w:rsidR="00FB0593">
              <w:rPr>
                <w:noProof/>
                <w:webHidden/>
              </w:rPr>
              <w:t>10</w:t>
            </w:r>
            <w:r>
              <w:rPr>
                <w:noProof/>
                <w:webHidden/>
              </w:rPr>
              <w:fldChar w:fldCharType="end"/>
            </w:r>
          </w:hyperlink>
        </w:p>
        <w:p w14:paraId="3EB8BDF5" w14:textId="6BB6BB2B" w:rsidR="00C34629" w:rsidRDefault="00C34629">
          <w:r>
            <w:rPr>
              <w:b/>
              <w:bCs/>
            </w:rPr>
            <w:fldChar w:fldCharType="end"/>
          </w:r>
        </w:p>
      </w:sdtContent>
    </w:sdt>
    <w:p w14:paraId="27A26204" w14:textId="77777777" w:rsidR="00C34629" w:rsidRDefault="00C34629" w:rsidP="00C34629">
      <w:pPr>
        <w:pStyle w:val="Nadpis1"/>
      </w:pPr>
    </w:p>
    <w:p w14:paraId="2CCDE59D" w14:textId="2FB8D843" w:rsidR="00565F31" w:rsidRDefault="00565F31" w:rsidP="0075028A">
      <w:pPr>
        <w:ind w:left="705" w:hanging="705"/>
        <w:jc w:val="left"/>
        <w:rPr>
          <w:szCs w:val="20"/>
        </w:rPr>
      </w:pPr>
      <w:bookmarkStart w:id="3" w:name="_Hlk173915572"/>
    </w:p>
    <w:bookmarkEnd w:id="3"/>
    <w:p w14:paraId="25EEDAEA" w14:textId="7FFCE525" w:rsidR="00C34629" w:rsidRDefault="00C34629">
      <w:pPr>
        <w:spacing w:after="160" w:line="259" w:lineRule="auto"/>
        <w:jc w:val="left"/>
        <w:rPr>
          <w:szCs w:val="20"/>
        </w:rPr>
      </w:pPr>
      <w:r>
        <w:rPr>
          <w:szCs w:val="20"/>
        </w:rPr>
        <w:br w:type="page"/>
      </w:r>
    </w:p>
    <w:p w14:paraId="4722731F" w14:textId="77777777" w:rsidR="00E145CB" w:rsidRPr="00D6636C" w:rsidRDefault="00E145CB">
      <w:pPr>
        <w:pStyle w:val="Nadpis1"/>
        <w:numPr>
          <w:ilvl w:val="0"/>
          <w:numId w:val="11"/>
        </w:numPr>
        <w:rPr>
          <w:shd w:val="clear" w:color="auto" w:fill="FFFFFF"/>
        </w:rPr>
      </w:pPr>
      <w:bookmarkStart w:id="4" w:name="_Toc176771070"/>
      <w:r w:rsidRPr="006A4C17">
        <w:rPr>
          <w:rStyle w:val="Bodytext212"/>
        </w:rPr>
        <w:lastRenderedPageBreak/>
        <w:t>Všeobecná ustanovení</w:t>
      </w:r>
      <w:bookmarkEnd w:id="4"/>
    </w:p>
    <w:p w14:paraId="540B348B" w14:textId="04D05338" w:rsidR="00FA1165" w:rsidRPr="00FA1165" w:rsidRDefault="00E145CB" w:rsidP="00FA1165">
      <w:pPr>
        <w:pStyle w:val="Odstavecseseznamem"/>
        <w:numPr>
          <w:ilvl w:val="0"/>
          <w:numId w:val="26"/>
        </w:numPr>
        <w:rPr>
          <w:rStyle w:val="Bodytext212"/>
          <w:rFonts w:cstheme="minorBidi"/>
          <w:color w:val="000000" w:themeColor="text1"/>
          <w:shd w:val="clear" w:color="auto" w:fill="auto"/>
        </w:rPr>
      </w:pPr>
      <w:r w:rsidRPr="009243CA">
        <w:rPr>
          <w:rStyle w:val="Bodytext2Bold2"/>
          <w:rFonts w:cstheme="minorBidi"/>
          <w:b w:val="0"/>
          <w:bCs w:val="0"/>
          <w:color w:val="000000" w:themeColor="text1"/>
          <w:shd w:val="clear" w:color="auto" w:fill="auto"/>
        </w:rPr>
        <w:t xml:space="preserve">Zastupitelstvo města </w:t>
      </w:r>
      <w:r w:rsidRPr="009243CA">
        <w:rPr>
          <w:rStyle w:val="Bodytext212"/>
          <w:rFonts w:cstheme="minorBidi"/>
          <w:color w:val="000000" w:themeColor="text1"/>
          <w:shd w:val="clear" w:color="auto" w:fill="auto"/>
        </w:rPr>
        <w:t xml:space="preserve">Humpolce </w:t>
      </w:r>
      <w:r w:rsidRPr="009243CA">
        <w:rPr>
          <w:rStyle w:val="Bodytext2Bold2"/>
          <w:rFonts w:cstheme="minorBidi"/>
          <w:b w:val="0"/>
          <w:bCs w:val="0"/>
          <w:color w:val="000000" w:themeColor="text1"/>
          <w:shd w:val="clear" w:color="auto" w:fill="auto"/>
        </w:rPr>
        <w:t xml:space="preserve">schvaluje </w:t>
      </w:r>
      <w:r w:rsidRPr="009243CA">
        <w:rPr>
          <w:rStyle w:val="Bodytext212"/>
          <w:rFonts w:cstheme="minorBidi"/>
          <w:color w:val="000000" w:themeColor="text1"/>
          <w:shd w:val="clear" w:color="auto" w:fill="auto"/>
        </w:rPr>
        <w:t>v souladu se zákonem č. 128/2000 Sb.</w:t>
      </w:r>
      <w:r w:rsidR="0096221C" w:rsidRPr="009243CA">
        <w:rPr>
          <w:rStyle w:val="Bodytext212"/>
          <w:rFonts w:cstheme="minorBidi"/>
          <w:color w:val="000000" w:themeColor="text1"/>
          <w:shd w:val="clear" w:color="auto" w:fill="auto"/>
        </w:rPr>
        <w:t>,</w:t>
      </w:r>
      <w:r w:rsidRPr="009243CA">
        <w:rPr>
          <w:rStyle w:val="Bodytext212"/>
          <w:rFonts w:cstheme="minorBidi"/>
          <w:color w:val="000000" w:themeColor="text1"/>
          <w:shd w:val="clear" w:color="auto" w:fill="auto"/>
        </w:rPr>
        <w:t xml:space="preserve"> </w:t>
      </w:r>
      <w:r w:rsidR="00072DB7" w:rsidRPr="009243CA">
        <w:rPr>
          <w:rStyle w:val="Bodytext212"/>
          <w:rFonts w:cstheme="minorBidi"/>
          <w:color w:val="000000" w:themeColor="text1"/>
          <w:shd w:val="clear" w:color="auto" w:fill="auto"/>
        </w:rPr>
        <w:t>o</w:t>
      </w:r>
      <w:r w:rsidRPr="009243CA">
        <w:rPr>
          <w:rStyle w:val="Bodytext212"/>
          <w:rFonts w:cstheme="minorBidi"/>
          <w:color w:val="000000" w:themeColor="text1"/>
          <w:shd w:val="clear" w:color="auto" w:fill="auto"/>
        </w:rPr>
        <w:t xml:space="preserve"> obcích (obecní zřízení), ve znění pozdějších předpisů, (dále jen zákon č. 128/2000 Sb.) </w:t>
      </w:r>
      <w:r w:rsidRPr="009243CA">
        <w:rPr>
          <w:rStyle w:val="Bodytext2Bold2"/>
          <w:rFonts w:cstheme="minorBidi"/>
          <w:b w:val="0"/>
          <w:bCs w:val="0"/>
          <w:color w:val="000000" w:themeColor="text1"/>
          <w:shd w:val="clear" w:color="auto" w:fill="auto"/>
        </w:rPr>
        <w:t>finanční podporu s</w:t>
      </w:r>
      <w:r w:rsidR="00436874" w:rsidRPr="009243CA">
        <w:rPr>
          <w:rStyle w:val="Bodytext2Bold2"/>
          <w:rFonts w:cstheme="minorBidi"/>
          <w:b w:val="0"/>
          <w:bCs w:val="0"/>
          <w:color w:val="000000" w:themeColor="text1"/>
          <w:shd w:val="clear" w:color="auto" w:fill="auto"/>
        </w:rPr>
        <w:t> </w:t>
      </w:r>
      <w:r w:rsidRPr="009243CA">
        <w:rPr>
          <w:rStyle w:val="Bodytext2Bold2"/>
          <w:rFonts w:cstheme="minorBidi"/>
          <w:b w:val="0"/>
          <w:bCs w:val="0"/>
          <w:color w:val="000000" w:themeColor="text1"/>
          <w:shd w:val="clear" w:color="auto" w:fill="auto"/>
        </w:rPr>
        <w:t xml:space="preserve">odůvodněním účelu – podpořit </w:t>
      </w:r>
      <w:r w:rsidRPr="009243CA">
        <w:t xml:space="preserve">neziskové </w:t>
      </w:r>
      <w:r w:rsidR="008A0D18">
        <w:t xml:space="preserve">sportovní, </w:t>
      </w:r>
      <w:r w:rsidRPr="009243CA">
        <w:t>kulturní</w:t>
      </w:r>
      <w:r w:rsidR="008A0D18">
        <w:t xml:space="preserve"> a volnočasové </w:t>
      </w:r>
      <w:r w:rsidRPr="009243CA">
        <w:t>činnosti a další vybrané aktivity.</w:t>
      </w:r>
      <w:r w:rsidRPr="009243CA">
        <w:rPr>
          <w:rStyle w:val="Bodytext2Bold2"/>
          <w:rFonts w:cstheme="minorBidi"/>
          <w:b w:val="0"/>
          <w:bCs w:val="0"/>
          <w:color w:val="000000" w:themeColor="text1"/>
          <w:shd w:val="clear" w:color="auto" w:fill="auto"/>
        </w:rPr>
        <w:t xml:space="preserve"> </w:t>
      </w:r>
      <w:r w:rsidRPr="009243CA">
        <w:rPr>
          <w:rStyle w:val="Bodytext212"/>
          <w:rFonts w:cstheme="minorBidi"/>
          <w:color w:val="000000" w:themeColor="text1"/>
          <w:shd w:val="clear" w:color="auto" w:fill="auto"/>
        </w:rPr>
        <w:t xml:space="preserve">Zastupitelstvo města si vyhrazuje právo rozhodovat o všech poskytovaných finančních podporách dle těchto Zásad (§ 102 odst. 3 zákona č. 128/2000 Sb.). Zásady jsou </w:t>
      </w:r>
      <w:r w:rsidR="00046101" w:rsidRPr="009243CA">
        <w:rPr>
          <w:rStyle w:val="Bodytext212"/>
          <w:rFonts w:cstheme="minorBidi"/>
          <w:color w:val="000000" w:themeColor="text1"/>
          <w:shd w:val="clear" w:color="auto" w:fill="auto"/>
        </w:rPr>
        <w:t xml:space="preserve">pravidla </w:t>
      </w:r>
      <w:r w:rsidRPr="009243CA">
        <w:rPr>
          <w:rStyle w:val="Bodytext212"/>
          <w:rFonts w:cstheme="minorBidi"/>
          <w:color w:val="000000" w:themeColor="text1"/>
          <w:shd w:val="clear" w:color="auto" w:fill="auto"/>
        </w:rPr>
        <w:t>pro poskytování účelových finančních podpor, upravují postup při jejich přidělování a následném vyúčtování, a jsou v souladu s</w:t>
      </w:r>
      <w:r w:rsidR="00436874" w:rsidRPr="009243CA">
        <w:rPr>
          <w:rStyle w:val="Bodytext212"/>
          <w:rFonts w:cstheme="minorBidi"/>
          <w:color w:val="000000" w:themeColor="text1"/>
          <w:shd w:val="clear" w:color="auto" w:fill="auto"/>
        </w:rPr>
        <w:t> </w:t>
      </w:r>
      <w:r w:rsidRPr="009243CA">
        <w:rPr>
          <w:rStyle w:val="Bodytext212"/>
          <w:rFonts w:cstheme="minorBidi"/>
          <w:color w:val="000000" w:themeColor="text1"/>
          <w:shd w:val="clear" w:color="auto" w:fill="auto"/>
        </w:rPr>
        <w:t>dlouhodobou koncepcí města Humpolce (dále jen „město“) a jeho hlavními prioritami v daných oblastech samosprávy.</w:t>
      </w:r>
    </w:p>
    <w:p w14:paraId="5294FF83" w14:textId="18C9E0C7" w:rsidR="00FA1165" w:rsidRPr="00FA1165" w:rsidRDefault="00E145CB" w:rsidP="00FA1165">
      <w:pPr>
        <w:pStyle w:val="Odstavecseseznamem"/>
        <w:numPr>
          <w:ilvl w:val="0"/>
          <w:numId w:val="26"/>
        </w:numPr>
        <w:rPr>
          <w:rStyle w:val="Bodytext212"/>
          <w:rFonts w:cstheme="minorBidi"/>
          <w:color w:val="000000" w:themeColor="text1"/>
          <w:shd w:val="clear" w:color="auto" w:fill="auto"/>
        </w:rPr>
      </w:pPr>
      <w:r w:rsidRPr="009243CA">
        <w:rPr>
          <w:rStyle w:val="Bodytext212"/>
          <w:rFonts w:cstheme="minorBidi"/>
          <w:color w:val="000000" w:themeColor="text1"/>
          <w:shd w:val="clear" w:color="auto" w:fill="auto"/>
        </w:rPr>
        <w:t>Poskytování dotací se řídí obecně závaznými předpisy (zákon č. 128/2000 Sb., zákon č. 250/2000</w:t>
      </w:r>
      <w:r w:rsidR="00436874" w:rsidRPr="009243CA">
        <w:rPr>
          <w:rStyle w:val="Bodytext212"/>
          <w:rFonts w:cstheme="minorBidi"/>
          <w:color w:val="000000" w:themeColor="text1"/>
          <w:shd w:val="clear" w:color="auto" w:fill="auto"/>
        </w:rPr>
        <w:t> </w:t>
      </w:r>
      <w:r w:rsidRPr="009243CA">
        <w:rPr>
          <w:rStyle w:val="Bodytext212"/>
          <w:rFonts w:cstheme="minorBidi"/>
          <w:color w:val="000000" w:themeColor="text1"/>
          <w:shd w:val="clear" w:color="auto" w:fill="auto"/>
        </w:rPr>
        <w:t>Sb., o rozpočtových pravidlech územních rozpočtů, ve znění pozdějších předpisů (dále jen „zákon č. 250/2000 Sb.“), zákon č. 320/2001 Sb., o finanční kontrole ve veřejné správě a o změně některých zákonů, ve znění pozdějších přepisů, (dále jen „zákon č. 320/2001 Sb.“) a rozhodnutími Zastupitelstva města Humpolce.</w:t>
      </w:r>
    </w:p>
    <w:p w14:paraId="000B5F67" w14:textId="47153993" w:rsidR="00E145CB" w:rsidRPr="009243CA" w:rsidRDefault="00E145CB" w:rsidP="00395B5D">
      <w:pPr>
        <w:pStyle w:val="Odstavecseseznamem"/>
        <w:numPr>
          <w:ilvl w:val="0"/>
          <w:numId w:val="26"/>
        </w:numPr>
        <w:rPr>
          <w:rStyle w:val="Bodytext212"/>
          <w:rFonts w:cstheme="minorBidi"/>
          <w:color w:val="000000" w:themeColor="text1"/>
          <w:shd w:val="clear" w:color="auto" w:fill="auto"/>
        </w:rPr>
      </w:pPr>
      <w:r w:rsidRPr="009243CA">
        <w:rPr>
          <w:rStyle w:val="Bodytext212"/>
          <w:rFonts w:cstheme="minorBidi"/>
          <w:color w:val="000000" w:themeColor="text1"/>
          <w:shd w:val="clear" w:color="auto" w:fill="auto"/>
        </w:rPr>
        <w:t xml:space="preserve">Na finanční podporu není právní nárok a nemusí být žadateli poskytnuta v požadované výši. </w:t>
      </w:r>
    </w:p>
    <w:p w14:paraId="4F5799E8" w14:textId="09B8F2E1" w:rsidR="00E145CB" w:rsidRDefault="001963D8">
      <w:pPr>
        <w:pStyle w:val="Nadpis1"/>
        <w:numPr>
          <w:ilvl w:val="0"/>
          <w:numId w:val="11"/>
        </w:numPr>
        <w:rPr>
          <w:rStyle w:val="Bodytext212"/>
          <w:szCs w:val="26"/>
        </w:rPr>
      </w:pPr>
      <w:bookmarkStart w:id="5" w:name="_Toc144301027"/>
      <w:bookmarkStart w:id="6" w:name="_Toc176771071"/>
      <w:r>
        <w:rPr>
          <w:rStyle w:val="Bodytext212"/>
          <w:szCs w:val="26"/>
        </w:rPr>
        <w:t>Účel</w:t>
      </w:r>
      <w:r w:rsidR="00E145CB" w:rsidRPr="00094F38">
        <w:rPr>
          <w:rStyle w:val="Bodytext212"/>
          <w:szCs w:val="26"/>
        </w:rPr>
        <w:t xml:space="preserve"> </w:t>
      </w:r>
      <w:r w:rsidR="00E145CB">
        <w:rPr>
          <w:rStyle w:val="Bodytext212"/>
          <w:szCs w:val="26"/>
        </w:rPr>
        <w:t xml:space="preserve">a oblasti </w:t>
      </w:r>
      <w:r w:rsidR="00E145CB" w:rsidRPr="00094F38">
        <w:rPr>
          <w:rStyle w:val="Bodytext212"/>
          <w:szCs w:val="26"/>
        </w:rPr>
        <w:t>finanční podpory</w:t>
      </w:r>
      <w:bookmarkEnd w:id="5"/>
      <w:bookmarkEnd w:id="6"/>
    </w:p>
    <w:p w14:paraId="0C47AF09" w14:textId="1BBD9B56" w:rsidR="00C34629" w:rsidRPr="00436874" w:rsidRDefault="00E145CB" w:rsidP="00395B5D">
      <w:pPr>
        <w:pStyle w:val="Odstavecseseznamem"/>
        <w:numPr>
          <w:ilvl w:val="0"/>
          <w:numId w:val="20"/>
        </w:numPr>
        <w:spacing w:after="120"/>
        <w:ind w:left="357" w:hanging="357"/>
        <w:contextualSpacing w:val="0"/>
        <w:rPr>
          <w:rStyle w:val="Bodytext212"/>
          <w:rFonts w:asciiTheme="majorHAnsi" w:eastAsiaTheme="majorEastAsia" w:hAnsiTheme="majorHAnsi" w:cstheme="minorBidi"/>
          <w:b/>
          <w:bCs/>
          <w:color w:val="000000" w:themeColor="text1"/>
          <w:sz w:val="28"/>
          <w:szCs w:val="32"/>
          <w:shd w:val="clear" w:color="auto" w:fill="auto"/>
        </w:rPr>
      </w:pPr>
      <w:r w:rsidRPr="00436874">
        <w:rPr>
          <w:rStyle w:val="Bodytext212"/>
          <w:rFonts w:cstheme="minorBidi"/>
          <w:color w:val="000000" w:themeColor="text1"/>
          <w:shd w:val="clear" w:color="auto" w:fill="auto"/>
        </w:rPr>
        <w:t xml:space="preserve">Finanční podpory jsou poskytovány formou </w:t>
      </w:r>
      <w:r w:rsidRPr="00436874">
        <w:rPr>
          <w:rStyle w:val="Bodytext212"/>
          <w:rFonts w:cstheme="minorBidi"/>
          <w:b/>
          <w:bCs/>
          <w:color w:val="000000" w:themeColor="text1"/>
          <w:shd w:val="clear" w:color="auto" w:fill="auto"/>
        </w:rPr>
        <w:t>neinvestiční účelové dotace. Schválení podpory se řídí účelem, na který je poskytována, nikoliv předmětem činnosti žadatele.</w:t>
      </w:r>
    </w:p>
    <w:p w14:paraId="2CF3FB0D" w14:textId="5E73F899" w:rsidR="00AC298A" w:rsidRPr="00C34629" w:rsidRDefault="006E7AF2" w:rsidP="00BE3430">
      <w:pPr>
        <w:pStyle w:val="Odstavecseseznamem"/>
        <w:numPr>
          <w:ilvl w:val="0"/>
          <w:numId w:val="20"/>
        </w:numPr>
        <w:ind w:left="363"/>
      </w:pPr>
      <w:r>
        <w:t xml:space="preserve">Město Humpolec vyhlašuje pro každý rok </w:t>
      </w:r>
      <w:r w:rsidR="00AC298A">
        <w:t>dotační programy v těchto oblastech:</w:t>
      </w:r>
    </w:p>
    <w:p w14:paraId="27C48913" w14:textId="5C0642A9" w:rsidR="00105F0B" w:rsidRPr="000B1893" w:rsidRDefault="00E145CB" w:rsidP="00BE3430">
      <w:pPr>
        <w:pStyle w:val="Nadpis2"/>
        <w:numPr>
          <w:ilvl w:val="0"/>
          <w:numId w:val="2"/>
        </w:numPr>
        <w:ind w:left="363"/>
        <w:jc w:val="left"/>
        <w:rPr>
          <w:bCs/>
          <w:u w:val="single"/>
        </w:rPr>
      </w:pPr>
      <w:bookmarkStart w:id="7" w:name="_Toc176771072"/>
      <w:r w:rsidRPr="000B1893">
        <w:rPr>
          <w:u w:val="single"/>
        </w:rPr>
        <w:t>Dotace na činnost v oblasti tělovýchovy a sportu</w:t>
      </w:r>
      <w:r w:rsidR="00AC298A" w:rsidRPr="000B1893">
        <w:rPr>
          <w:bCs/>
          <w:u w:val="single"/>
        </w:rPr>
        <w:t xml:space="preserve"> s podprogramy:</w:t>
      </w:r>
      <w:bookmarkEnd w:id="7"/>
    </w:p>
    <w:p w14:paraId="1043E2C9" w14:textId="2B5E8115" w:rsidR="00E145CB" w:rsidRPr="0086560B" w:rsidRDefault="00105F0B" w:rsidP="0044036A">
      <w:pPr>
        <w:pStyle w:val="Seznamsodrkami"/>
        <w:tabs>
          <w:tab w:val="clear" w:pos="454"/>
          <w:tab w:val="num" w:pos="97"/>
        </w:tabs>
        <w:ind w:left="511"/>
      </w:pPr>
      <w:r w:rsidRPr="00372B02">
        <w:rPr>
          <w:u w:val="single"/>
        </w:rPr>
        <w:t xml:space="preserve">A.1 </w:t>
      </w:r>
      <w:r w:rsidR="00E145CB" w:rsidRPr="00372B02">
        <w:rPr>
          <w:u w:val="single"/>
        </w:rPr>
        <w:t>Celoroční činnost</w:t>
      </w:r>
      <w:r w:rsidR="00E145CB" w:rsidRPr="00BE3430">
        <w:t xml:space="preserve"> </w:t>
      </w:r>
      <w:r w:rsidR="002560D7" w:rsidRPr="00BE3430">
        <w:t xml:space="preserve">v oblasti </w:t>
      </w:r>
      <w:r w:rsidR="007153B4" w:rsidRPr="00BE3430">
        <w:t>tělovýchovy a sportu</w:t>
      </w:r>
      <w:r w:rsidR="002560D7" w:rsidRPr="0086560B">
        <w:t>. J</w:t>
      </w:r>
      <w:r w:rsidR="00E145CB" w:rsidRPr="0086560B">
        <w:t>edná se o příspěvek na podporu pravidelné celoroční činnosti organizované mládeže</w:t>
      </w:r>
      <w:r w:rsidR="00436874" w:rsidRPr="0086560B">
        <w:t>, dětí</w:t>
      </w:r>
      <w:r w:rsidR="00E145CB" w:rsidRPr="0086560B">
        <w:t xml:space="preserve"> </w:t>
      </w:r>
      <w:r w:rsidR="002560D7" w:rsidRPr="0086560B">
        <w:t xml:space="preserve">a dospělých </w:t>
      </w:r>
      <w:r w:rsidR="00E145CB" w:rsidRPr="0086560B">
        <w:t>zapojen</w:t>
      </w:r>
      <w:r w:rsidR="002560D7" w:rsidRPr="0086560B">
        <w:t xml:space="preserve">ých </w:t>
      </w:r>
      <w:r w:rsidR="00E145CB" w:rsidRPr="0086560B">
        <w:t>do soutěžních sportů</w:t>
      </w:r>
      <w:r w:rsidRPr="0086560B">
        <w:t xml:space="preserve"> a o podporu </w:t>
      </w:r>
      <w:r w:rsidR="00E145CB" w:rsidRPr="0086560B">
        <w:t xml:space="preserve">činnosti trenérů </w:t>
      </w:r>
      <w:r w:rsidR="009243CA" w:rsidRPr="0086560B">
        <w:t xml:space="preserve">dětí a </w:t>
      </w:r>
      <w:r w:rsidR="00E145CB" w:rsidRPr="0086560B">
        <w:t>mládeže</w:t>
      </w:r>
      <w:r w:rsidR="005D3834" w:rsidRPr="0086560B">
        <w:t xml:space="preserve"> v Humpolci</w:t>
      </w:r>
      <w:r w:rsidR="00E145CB" w:rsidRPr="0086560B">
        <w:t>.</w:t>
      </w:r>
      <w:r w:rsidR="002560D7" w:rsidRPr="0086560B">
        <w:t xml:space="preserve"> </w:t>
      </w:r>
    </w:p>
    <w:p w14:paraId="175FF2CB" w14:textId="43DB1469" w:rsidR="00E145CB" w:rsidRPr="00372B02" w:rsidRDefault="00105F0B" w:rsidP="0044036A">
      <w:pPr>
        <w:pStyle w:val="Seznamsodrkami"/>
        <w:tabs>
          <w:tab w:val="clear" w:pos="454"/>
          <w:tab w:val="num" w:pos="97"/>
        </w:tabs>
        <w:ind w:left="511"/>
        <w:rPr>
          <w:szCs w:val="20"/>
        </w:rPr>
      </w:pPr>
      <w:bookmarkStart w:id="8" w:name="bookmark3"/>
      <w:r w:rsidRPr="00372B02">
        <w:rPr>
          <w:u w:val="single"/>
        </w:rPr>
        <w:t xml:space="preserve">A.2 </w:t>
      </w:r>
      <w:r w:rsidR="009062B7" w:rsidRPr="00372B02">
        <w:rPr>
          <w:u w:val="single"/>
        </w:rPr>
        <w:t>J</w:t>
      </w:r>
      <w:r w:rsidR="00E145CB" w:rsidRPr="00372B02">
        <w:rPr>
          <w:u w:val="single"/>
        </w:rPr>
        <w:t>ednorázov</w:t>
      </w:r>
      <w:r w:rsidR="004C5336" w:rsidRPr="00372B02">
        <w:rPr>
          <w:u w:val="single"/>
        </w:rPr>
        <w:t>á</w:t>
      </w:r>
      <w:r w:rsidR="00E145CB" w:rsidRPr="00372B02">
        <w:rPr>
          <w:u w:val="single"/>
        </w:rPr>
        <w:t xml:space="preserve"> akc</w:t>
      </w:r>
      <w:r w:rsidR="004C5336" w:rsidRPr="00372B02">
        <w:rPr>
          <w:u w:val="single"/>
        </w:rPr>
        <w:t>e</w:t>
      </w:r>
      <w:r w:rsidR="00E145CB" w:rsidRPr="00BE3430">
        <w:t xml:space="preserve"> </w:t>
      </w:r>
      <w:r w:rsidR="004F1E55" w:rsidRPr="0086560B">
        <w:t xml:space="preserve">sportovního charakteru pořádaná v Humpolci či jeho místních částech pro děti, mládež a </w:t>
      </w:r>
      <w:bookmarkEnd w:id="8"/>
      <w:r w:rsidR="00372B02" w:rsidRPr="00372B02">
        <w:rPr>
          <w:szCs w:val="20"/>
        </w:rPr>
        <w:t>dospělé a</w:t>
      </w:r>
      <w:r w:rsidR="00372B02" w:rsidRPr="00372B02">
        <w:rPr>
          <w:bCs/>
          <w:color w:val="auto"/>
          <w:szCs w:val="20"/>
        </w:rPr>
        <w:t xml:space="preserve"> významná sportovní akce mezinárodního nebo celostátního charakteru přístupná široké veřejnosti.</w:t>
      </w:r>
    </w:p>
    <w:p w14:paraId="56F20AF2" w14:textId="1BCDEC3D" w:rsidR="00E145CB" w:rsidRPr="0086560B" w:rsidRDefault="006C67E9" w:rsidP="0044036A">
      <w:pPr>
        <w:pStyle w:val="Seznamsodrkami"/>
        <w:ind w:left="511"/>
      </w:pPr>
      <w:r w:rsidRPr="00372B02">
        <w:rPr>
          <w:u w:val="single"/>
        </w:rPr>
        <w:t xml:space="preserve">A.3 </w:t>
      </w:r>
      <w:r w:rsidR="004C5336" w:rsidRPr="00372B02">
        <w:rPr>
          <w:u w:val="single"/>
        </w:rPr>
        <w:t>Reprezentace</w:t>
      </w:r>
      <w:r w:rsidR="00E145CB" w:rsidRPr="00372B02">
        <w:rPr>
          <w:u w:val="single"/>
        </w:rPr>
        <w:t xml:space="preserve"> města Humpol</w:t>
      </w:r>
      <w:r w:rsidR="004C5336" w:rsidRPr="00372B02">
        <w:rPr>
          <w:u w:val="single"/>
        </w:rPr>
        <w:t>ce</w:t>
      </w:r>
      <w:r w:rsidR="00E145CB" w:rsidRPr="0086560B">
        <w:t xml:space="preserve"> na významné sportovní soutěži celostátního či mezinárodního </w:t>
      </w:r>
      <w:r w:rsidR="00436874" w:rsidRPr="0086560B">
        <w:t xml:space="preserve">charakteru </w:t>
      </w:r>
      <w:r w:rsidR="00E145CB" w:rsidRPr="0086560B">
        <w:t>pro děti a mládež</w:t>
      </w:r>
      <w:r w:rsidR="004F1E55" w:rsidRPr="0086560B">
        <w:t xml:space="preserve"> ve věku </w:t>
      </w:r>
      <w:r w:rsidR="001619CC" w:rsidRPr="0086560B">
        <w:t>4–19</w:t>
      </w:r>
      <w:r w:rsidR="004F1E55" w:rsidRPr="0086560B">
        <w:t xml:space="preserve"> let</w:t>
      </w:r>
      <w:r w:rsidR="00E145CB" w:rsidRPr="0086560B">
        <w:t>.</w:t>
      </w:r>
    </w:p>
    <w:p w14:paraId="583115E9" w14:textId="77384799" w:rsidR="00E145CB" w:rsidRPr="000B1893" w:rsidRDefault="00E145CB" w:rsidP="00BE3430">
      <w:pPr>
        <w:pStyle w:val="Nadpis2"/>
        <w:numPr>
          <w:ilvl w:val="0"/>
          <w:numId w:val="2"/>
        </w:numPr>
        <w:ind w:left="363"/>
        <w:jc w:val="left"/>
        <w:rPr>
          <w:u w:val="single"/>
        </w:rPr>
      </w:pPr>
      <w:bookmarkStart w:id="9" w:name="bookmark4"/>
      <w:bookmarkStart w:id="10" w:name="_Toc176771073"/>
      <w:r w:rsidRPr="000B1893">
        <w:rPr>
          <w:u w:val="single"/>
        </w:rPr>
        <w:t xml:space="preserve">Dotace na činnost v oblasti kultury </w:t>
      </w:r>
      <w:bookmarkEnd w:id="9"/>
      <w:r w:rsidR="004C5336" w:rsidRPr="000B1893">
        <w:rPr>
          <w:u w:val="single"/>
        </w:rPr>
        <w:t>s podprogramy:</w:t>
      </w:r>
      <w:bookmarkEnd w:id="10"/>
    </w:p>
    <w:p w14:paraId="0A8BC3AE" w14:textId="3CB53A22" w:rsidR="001619CC" w:rsidRPr="0086560B" w:rsidRDefault="006C67E9" w:rsidP="0044036A">
      <w:pPr>
        <w:pStyle w:val="Seznamsodrkami"/>
        <w:ind w:left="511"/>
      </w:pPr>
      <w:bookmarkStart w:id="11" w:name="_Hlk170384619"/>
      <w:r w:rsidRPr="00372B02">
        <w:rPr>
          <w:u w:val="single"/>
        </w:rPr>
        <w:t xml:space="preserve">B.2 </w:t>
      </w:r>
      <w:r w:rsidR="009062B7" w:rsidRPr="00372B02">
        <w:rPr>
          <w:u w:val="single"/>
        </w:rPr>
        <w:t>J</w:t>
      </w:r>
      <w:r w:rsidR="00E145CB" w:rsidRPr="00372B02">
        <w:rPr>
          <w:u w:val="single"/>
        </w:rPr>
        <w:t>ednorázov</w:t>
      </w:r>
      <w:r w:rsidR="008D58F0" w:rsidRPr="00372B02">
        <w:rPr>
          <w:u w:val="single"/>
        </w:rPr>
        <w:t>á</w:t>
      </w:r>
      <w:r w:rsidR="00E145CB" w:rsidRPr="00372B02">
        <w:rPr>
          <w:u w:val="single"/>
        </w:rPr>
        <w:t xml:space="preserve"> akc</w:t>
      </w:r>
      <w:r w:rsidR="008D58F0" w:rsidRPr="00372B02">
        <w:rPr>
          <w:u w:val="single"/>
        </w:rPr>
        <w:t>e</w:t>
      </w:r>
      <w:r w:rsidR="00E145CB" w:rsidRPr="0086560B">
        <w:t xml:space="preserve"> kulturního a kulturně společenského charakteru konan</w:t>
      </w:r>
      <w:r w:rsidR="008D58F0" w:rsidRPr="0086560B">
        <w:t>á</w:t>
      </w:r>
      <w:r w:rsidR="00E145CB" w:rsidRPr="0086560B">
        <w:t xml:space="preserve"> v Humpolci </w:t>
      </w:r>
      <w:r w:rsidR="001619CC" w:rsidRPr="0086560B">
        <w:t xml:space="preserve">či jeho </w:t>
      </w:r>
      <w:r w:rsidR="00E145CB" w:rsidRPr="0086560B">
        <w:t>místních částech</w:t>
      </w:r>
      <w:r w:rsidR="001619CC" w:rsidRPr="0086560B">
        <w:t xml:space="preserve">. </w:t>
      </w:r>
    </w:p>
    <w:p w14:paraId="3776E4E9" w14:textId="4286D58E" w:rsidR="00E145CB" w:rsidRPr="0086560B" w:rsidRDefault="008D58F0" w:rsidP="0044036A">
      <w:pPr>
        <w:pStyle w:val="Seznamsodrkami"/>
        <w:ind w:left="511"/>
      </w:pPr>
      <w:r w:rsidRPr="00372B02">
        <w:rPr>
          <w:u w:val="single"/>
        </w:rPr>
        <w:t xml:space="preserve">B.3 </w:t>
      </w:r>
      <w:r w:rsidR="00E145CB" w:rsidRPr="00372B02">
        <w:rPr>
          <w:u w:val="single"/>
        </w:rPr>
        <w:t>Reprezentac</w:t>
      </w:r>
      <w:r w:rsidRPr="00372B02">
        <w:rPr>
          <w:u w:val="single"/>
        </w:rPr>
        <w:t>e</w:t>
      </w:r>
      <w:r w:rsidR="00E145CB" w:rsidRPr="00372B02">
        <w:rPr>
          <w:u w:val="single"/>
        </w:rPr>
        <w:t xml:space="preserve"> města Humpolce</w:t>
      </w:r>
      <w:r w:rsidR="00E145CB" w:rsidRPr="0086560B">
        <w:t xml:space="preserve"> na významné akci mezinárodního nebo celostátního významu</w:t>
      </w:r>
      <w:r w:rsidR="00006779">
        <w:t xml:space="preserve"> </w:t>
      </w:r>
      <w:r w:rsidR="00006779" w:rsidRPr="00DD6686">
        <w:rPr>
          <w:color w:val="auto"/>
          <w:szCs w:val="20"/>
        </w:rPr>
        <w:t>a jiný kulturní počin, který významným způsobem reprezentuje město Humpolec v zahraničí nebo tuzemsku</w:t>
      </w:r>
      <w:r w:rsidR="00E145CB" w:rsidRPr="0086560B">
        <w:t xml:space="preserve">. </w:t>
      </w:r>
    </w:p>
    <w:p w14:paraId="67389662" w14:textId="6E7957E6" w:rsidR="00E145CB" w:rsidRPr="000B1893" w:rsidRDefault="00E145CB" w:rsidP="0044036A">
      <w:pPr>
        <w:pStyle w:val="Nadpis3"/>
        <w:numPr>
          <w:ilvl w:val="0"/>
          <w:numId w:val="2"/>
        </w:numPr>
        <w:ind w:left="357" w:hanging="357"/>
        <w:jc w:val="left"/>
        <w:rPr>
          <w:u w:val="single"/>
        </w:rPr>
      </w:pPr>
      <w:bookmarkStart w:id="12" w:name="_Toc176771074"/>
      <w:bookmarkEnd w:id="11"/>
      <w:r w:rsidRPr="000B1893">
        <w:rPr>
          <w:rStyle w:val="Nadpis2Char"/>
          <w:b/>
          <w:bCs w:val="0"/>
          <w:u w:val="single"/>
        </w:rPr>
        <w:lastRenderedPageBreak/>
        <w:t xml:space="preserve">Dotace na ostatní zájmové </w:t>
      </w:r>
      <w:r w:rsidRPr="000B1893">
        <w:rPr>
          <w:rStyle w:val="Nadpis2Char"/>
          <w:b/>
          <w:bCs w:val="0"/>
          <w:szCs w:val="24"/>
          <w:u w:val="single"/>
        </w:rPr>
        <w:t xml:space="preserve">činnosti </w:t>
      </w:r>
      <w:r w:rsidR="008D58F0" w:rsidRPr="000B1893">
        <w:rPr>
          <w:rStyle w:val="Nadpis2Char"/>
          <w:b/>
          <w:bCs w:val="0"/>
          <w:szCs w:val="24"/>
          <w:u w:val="single"/>
        </w:rPr>
        <w:t>s podprogramy</w:t>
      </w:r>
      <w:r w:rsidR="008D58F0" w:rsidRPr="000B1893">
        <w:rPr>
          <w:sz w:val="24"/>
          <w:szCs w:val="24"/>
          <w:u w:val="single"/>
        </w:rPr>
        <w:t>:</w:t>
      </w:r>
      <w:bookmarkEnd w:id="12"/>
      <w:r w:rsidR="008D58F0" w:rsidRPr="000B1893">
        <w:rPr>
          <w:u w:val="single"/>
        </w:rPr>
        <w:t xml:space="preserve"> </w:t>
      </w:r>
      <w:r w:rsidR="005E7F26">
        <w:rPr>
          <w:u w:val="single"/>
        </w:rPr>
        <w:br/>
      </w:r>
    </w:p>
    <w:p w14:paraId="00EE2258" w14:textId="6F4A4945" w:rsidR="00E145CB" w:rsidRPr="0086560B" w:rsidRDefault="008D58F0" w:rsidP="0044036A">
      <w:pPr>
        <w:pStyle w:val="Seznamsodrkami"/>
        <w:ind w:left="511"/>
      </w:pPr>
      <w:r w:rsidRPr="00372B02">
        <w:rPr>
          <w:u w:val="single"/>
        </w:rPr>
        <w:t xml:space="preserve">C.1 </w:t>
      </w:r>
      <w:r w:rsidR="00E145CB" w:rsidRPr="00372B02">
        <w:rPr>
          <w:u w:val="single"/>
        </w:rPr>
        <w:t>Celoroční činnost</w:t>
      </w:r>
      <w:r w:rsidR="00E145CB" w:rsidRPr="0086560B">
        <w:t xml:space="preserve"> podporující </w:t>
      </w:r>
      <w:r w:rsidR="006448BC" w:rsidRPr="0086560B">
        <w:t xml:space="preserve">dlouhodobé a pravidelné </w:t>
      </w:r>
      <w:r w:rsidR="00E145CB" w:rsidRPr="0086560B">
        <w:t>zájmové</w:t>
      </w:r>
      <w:r w:rsidR="006448BC" w:rsidRPr="0086560B">
        <w:t xml:space="preserve">, vzdělávací a spolkové </w:t>
      </w:r>
      <w:r w:rsidR="00E145CB" w:rsidRPr="0086560B">
        <w:t xml:space="preserve">aktivity </w:t>
      </w:r>
      <w:r w:rsidR="005D3834" w:rsidRPr="0086560B">
        <w:t xml:space="preserve">v Humpolci </w:t>
      </w:r>
      <w:r w:rsidR="006448BC" w:rsidRPr="0086560B">
        <w:t>v souladu s pro-seniorskou a pro-rodinnou politikou ČR.</w:t>
      </w:r>
      <w:r w:rsidR="00E145CB" w:rsidRPr="0086560B">
        <w:t xml:space="preserve"> </w:t>
      </w:r>
    </w:p>
    <w:p w14:paraId="4AA83D4B" w14:textId="158CC7E6" w:rsidR="00E145CB" w:rsidRPr="0086560B" w:rsidRDefault="000B1893" w:rsidP="0044036A">
      <w:pPr>
        <w:pStyle w:val="Seznamsodrkami"/>
        <w:ind w:left="511"/>
      </w:pPr>
      <w:r w:rsidRPr="00372B02">
        <w:rPr>
          <w:u w:val="single"/>
        </w:rPr>
        <w:t xml:space="preserve">C.2 </w:t>
      </w:r>
      <w:r w:rsidR="009062B7" w:rsidRPr="00372B02">
        <w:rPr>
          <w:u w:val="single"/>
        </w:rPr>
        <w:t>J</w:t>
      </w:r>
      <w:r w:rsidR="00E145CB" w:rsidRPr="00372B02">
        <w:rPr>
          <w:u w:val="single"/>
        </w:rPr>
        <w:t>ednorázov</w:t>
      </w:r>
      <w:r w:rsidRPr="00372B02">
        <w:rPr>
          <w:u w:val="single"/>
        </w:rPr>
        <w:t>á</w:t>
      </w:r>
      <w:r w:rsidR="00E145CB" w:rsidRPr="00372B02">
        <w:rPr>
          <w:u w:val="single"/>
        </w:rPr>
        <w:t xml:space="preserve"> akc</w:t>
      </w:r>
      <w:r w:rsidRPr="00372B02">
        <w:rPr>
          <w:u w:val="single"/>
        </w:rPr>
        <w:t>e</w:t>
      </w:r>
      <w:r w:rsidR="00E145CB" w:rsidRPr="0086560B">
        <w:t xml:space="preserve"> společenského významu </w:t>
      </w:r>
      <w:r w:rsidR="009167D0" w:rsidRPr="0086560B">
        <w:t xml:space="preserve">pro občany </w:t>
      </w:r>
      <w:r w:rsidR="00E145CB" w:rsidRPr="0086560B">
        <w:t>pořádan</w:t>
      </w:r>
      <w:r w:rsidRPr="0086560B">
        <w:t>á</w:t>
      </w:r>
      <w:r w:rsidR="00E145CB" w:rsidRPr="0086560B">
        <w:t xml:space="preserve"> v Humpolci a jeho místních částech</w:t>
      </w:r>
      <w:r w:rsidR="006448BC" w:rsidRPr="0086560B">
        <w:t>.</w:t>
      </w:r>
    </w:p>
    <w:p w14:paraId="33445059" w14:textId="5D9FE440" w:rsidR="00E145CB" w:rsidRPr="000B1893" w:rsidRDefault="00E145CB" w:rsidP="0044036A">
      <w:pPr>
        <w:pStyle w:val="Nadpis3"/>
        <w:numPr>
          <w:ilvl w:val="0"/>
          <w:numId w:val="2"/>
        </w:numPr>
        <w:ind w:left="357" w:hanging="357"/>
        <w:jc w:val="left"/>
        <w:rPr>
          <w:u w:val="single"/>
        </w:rPr>
      </w:pPr>
      <w:bookmarkStart w:id="13" w:name="_Toc176771075"/>
      <w:r w:rsidRPr="000B1893">
        <w:rPr>
          <w:sz w:val="24"/>
          <w:szCs w:val="24"/>
          <w:u w:val="single"/>
        </w:rPr>
        <w:t>Dotace v oblasti obnovy kulturních památek</w:t>
      </w:r>
      <w:r w:rsidR="000B1893" w:rsidRPr="000B1893">
        <w:rPr>
          <w:sz w:val="24"/>
          <w:szCs w:val="24"/>
          <w:u w:val="single"/>
        </w:rPr>
        <w:t>:</w:t>
      </w:r>
      <w:bookmarkEnd w:id="13"/>
      <w:r w:rsidRPr="000B1893">
        <w:rPr>
          <w:u w:val="single"/>
        </w:rPr>
        <w:br/>
      </w:r>
    </w:p>
    <w:p w14:paraId="66F2005D" w14:textId="4CAE11F0" w:rsidR="00CE283D" w:rsidRPr="0086560B" w:rsidRDefault="009364E6" w:rsidP="0044036A">
      <w:pPr>
        <w:pStyle w:val="Seznamsodrkami"/>
        <w:ind w:left="511"/>
      </w:pPr>
      <w:r w:rsidRPr="00372B02">
        <w:rPr>
          <w:u w:val="single"/>
        </w:rPr>
        <w:t xml:space="preserve">D.2 </w:t>
      </w:r>
      <w:r w:rsidR="009062B7" w:rsidRPr="00372B02">
        <w:rPr>
          <w:u w:val="single"/>
        </w:rPr>
        <w:t>Je</w:t>
      </w:r>
      <w:r w:rsidR="00E145CB" w:rsidRPr="00372B02">
        <w:rPr>
          <w:u w:val="single"/>
        </w:rPr>
        <w:t>dnorázov</w:t>
      </w:r>
      <w:r w:rsidR="000B1893" w:rsidRPr="00372B02">
        <w:rPr>
          <w:u w:val="single"/>
        </w:rPr>
        <w:t>á</w:t>
      </w:r>
      <w:r w:rsidR="00E145CB" w:rsidRPr="00372B02">
        <w:rPr>
          <w:u w:val="single"/>
        </w:rPr>
        <w:t xml:space="preserve"> akc</w:t>
      </w:r>
      <w:r w:rsidR="000B1893" w:rsidRPr="00372B02">
        <w:rPr>
          <w:u w:val="single"/>
        </w:rPr>
        <w:t>e</w:t>
      </w:r>
      <w:r w:rsidR="00E145CB" w:rsidRPr="0086560B">
        <w:t xml:space="preserve"> obnovy kulturní památky na území města Humpolce a jeho místních část</w:t>
      </w:r>
      <w:r w:rsidR="00086244" w:rsidRPr="0086560B">
        <w:t>ech</w:t>
      </w:r>
      <w:r w:rsidR="00E145CB" w:rsidRPr="0086560B">
        <w:t>.</w:t>
      </w:r>
      <w:r w:rsidR="006448BC" w:rsidRPr="0086560B">
        <w:br/>
      </w:r>
    </w:p>
    <w:p w14:paraId="63809DC2" w14:textId="39A095FF" w:rsidR="00E145CB" w:rsidRPr="007D14E0" w:rsidRDefault="001963D8" w:rsidP="00395B5D">
      <w:pPr>
        <w:pStyle w:val="Seznamsodrkami"/>
        <w:numPr>
          <w:ilvl w:val="0"/>
          <w:numId w:val="20"/>
        </w:numPr>
        <w:ind w:left="363"/>
        <w:rPr>
          <w:b/>
          <w:bCs/>
        </w:rPr>
      </w:pPr>
      <w:r w:rsidRPr="007D14E0">
        <w:rPr>
          <w:b/>
          <w:bCs/>
        </w:rPr>
        <w:t>Podrobnější specifikace účelu jednotlivých programů a podprogramů je uvedena v jednotlivých Výzvách vyhlašovaných pro konkrétní rok.</w:t>
      </w:r>
    </w:p>
    <w:p w14:paraId="4F9BD1E2" w14:textId="1E35E68A" w:rsidR="00424884" w:rsidRPr="009167D0" w:rsidRDefault="00424884">
      <w:pPr>
        <w:pStyle w:val="Nadpis1"/>
        <w:numPr>
          <w:ilvl w:val="0"/>
          <w:numId w:val="11"/>
        </w:numPr>
      </w:pPr>
      <w:bookmarkStart w:id="14" w:name="_Toc176771076"/>
      <w:r w:rsidRPr="009167D0">
        <w:t>Oprávněný žadatel o finanční podporu</w:t>
      </w:r>
      <w:bookmarkEnd w:id="14"/>
    </w:p>
    <w:p w14:paraId="72691519" w14:textId="1900BE14" w:rsidR="00424884" w:rsidRPr="0086560B" w:rsidRDefault="00424884" w:rsidP="00BE3430">
      <w:pPr>
        <w:pStyle w:val="Odstavecseseznamem"/>
        <w:numPr>
          <w:ilvl w:val="0"/>
          <w:numId w:val="27"/>
        </w:numPr>
        <w:ind w:left="227" w:hanging="227"/>
      </w:pPr>
      <w:bookmarkStart w:id="15" w:name="_Hlk170388438"/>
      <w:r w:rsidRPr="0086560B">
        <w:t>Žadatelem může být nepodnikající fyzická osoba, podnikající fyzická nebo právnická osoba, nezisková organizace nebo obecně prospěšná společnost, zapsaný spolek či jiné organizace prokazatelně nekomerčního charakteru se sídlem na území města Humpolce</w:t>
      </w:r>
      <w:r w:rsidR="009167D0" w:rsidRPr="0086560B">
        <w:t xml:space="preserve"> či místní části</w:t>
      </w:r>
      <w:r w:rsidRPr="0086560B">
        <w:t xml:space="preserve">. O dotaci města Humpolec může žádat i </w:t>
      </w:r>
      <w:r w:rsidR="00685E77" w:rsidRPr="0086560B">
        <w:t xml:space="preserve">žadatel se sídlem jiným než v </w:t>
      </w:r>
      <w:r w:rsidRPr="0086560B">
        <w:t>Humpol</w:t>
      </w:r>
      <w:r w:rsidR="00685E77" w:rsidRPr="0086560B">
        <w:t>ci</w:t>
      </w:r>
      <w:r w:rsidRPr="0086560B">
        <w:t>, ovšem jen v tom případě, že je</w:t>
      </w:r>
      <w:r w:rsidR="00685E77" w:rsidRPr="0086560B">
        <w:t>ho</w:t>
      </w:r>
      <w:r w:rsidRPr="0086560B">
        <w:t xml:space="preserve"> činnost prokazatelně zasahuje území města Humpolce či jeho obyvatel. Žadatelem o účelovou dotaci nemůže být příspěvková organizace zřízená městem Humpolec.</w:t>
      </w:r>
      <w:r w:rsidR="00765E1C">
        <w:br/>
      </w:r>
      <w:r w:rsidRPr="0086560B">
        <w:t xml:space="preserve"> </w:t>
      </w:r>
    </w:p>
    <w:p w14:paraId="3E558864" w14:textId="27096B9C" w:rsidR="00554AE5" w:rsidRPr="0086560B" w:rsidRDefault="00554AE5" w:rsidP="00BE3430">
      <w:pPr>
        <w:pStyle w:val="Odstavecseseznamem"/>
        <w:numPr>
          <w:ilvl w:val="0"/>
          <w:numId w:val="27"/>
        </w:numPr>
        <w:ind w:left="227" w:hanging="227"/>
      </w:pPr>
      <w:r w:rsidRPr="0086560B">
        <w:t xml:space="preserve">Okruh způsobilých žadatelů v jednotlivých dotačních programech a podprogramech může být odchylně specifikován ve Výzvě </w:t>
      </w:r>
      <w:r w:rsidR="00CB0776" w:rsidRPr="0086560B">
        <w:t xml:space="preserve">k </w:t>
      </w:r>
      <w:r w:rsidRPr="0086560B">
        <w:t>předkládání projektů v konkrétní oblasti vyhlášené městem Humpolec pro konkrétní rok.</w:t>
      </w:r>
    </w:p>
    <w:p w14:paraId="53E938CE" w14:textId="34516ED8" w:rsidR="001963D8" w:rsidRDefault="00424884">
      <w:pPr>
        <w:pStyle w:val="Nadpis1"/>
        <w:numPr>
          <w:ilvl w:val="0"/>
          <w:numId w:val="11"/>
        </w:numPr>
        <w:rPr>
          <w:rStyle w:val="Bodytext212"/>
          <w:rFonts w:cstheme="majorBidi"/>
          <w:color w:val="000000" w:themeColor="text1"/>
          <w:shd w:val="clear" w:color="auto" w:fill="auto"/>
        </w:rPr>
      </w:pPr>
      <w:bookmarkStart w:id="16" w:name="_Toc144301028"/>
      <w:bookmarkStart w:id="17" w:name="_Toc176771077"/>
      <w:bookmarkEnd w:id="15"/>
      <w:r w:rsidRPr="005A100B">
        <w:rPr>
          <w:rStyle w:val="Bodytext212"/>
          <w:rFonts w:cstheme="majorBidi"/>
          <w:color w:val="000000" w:themeColor="text1"/>
          <w:shd w:val="clear" w:color="auto" w:fill="auto"/>
        </w:rPr>
        <w:t>Požadavky na příjemce finanční podpory</w:t>
      </w:r>
      <w:bookmarkEnd w:id="16"/>
      <w:bookmarkEnd w:id="17"/>
    </w:p>
    <w:p w14:paraId="03ED64AE" w14:textId="70B4F6C5" w:rsidR="006165F3" w:rsidRPr="006165F3" w:rsidRDefault="006165F3" w:rsidP="00BE3430">
      <w:pPr>
        <w:numPr>
          <w:ilvl w:val="0"/>
          <w:numId w:val="4"/>
        </w:numPr>
        <w:spacing w:after="120"/>
      </w:pPr>
      <w:bookmarkStart w:id="18" w:name="_Hlk170464657"/>
      <w:r w:rsidRPr="006165F3">
        <w:t xml:space="preserve">Vynaložené </w:t>
      </w:r>
      <w:r w:rsidR="005E77F8">
        <w:t>náklady (výdaje)</w:t>
      </w:r>
      <w:r w:rsidRPr="006165F3">
        <w:t xml:space="preserve"> musí být nezbytné pro uskutečnění činnosti a musí odpovídat zásadám zdravého finančního řízení, zvláště efektivnosti, hospodárnosti a účelnosti.</w:t>
      </w:r>
    </w:p>
    <w:p w14:paraId="453C27E0" w14:textId="2CDE9AF1" w:rsidR="006165F3" w:rsidRDefault="005E77F8" w:rsidP="00BE3430">
      <w:pPr>
        <w:numPr>
          <w:ilvl w:val="0"/>
          <w:numId w:val="4"/>
        </w:numPr>
        <w:spacing w:after="120"/>
        <w:rPr>
          <w:b/>
          <w:bCs/>
        </w:rPr>
      </w:pPr>
      <w:bookmarkStart w:id="19" w:name="_Hlk170306567"/>
      <w:r>
        <w:t xml:space="preserve">Náklady (výdaje) </w:t>
      </w:r>
      <w:r w:rsidR="006165F3" w:rsidRPr="006165F3">
        <w:t xml:space="preserve">musí být </w:t>
      </w:r>
      <w:r w:rsidR="006165F3" w:rsidRPr="006165F3">
        <w:rPr>
          <w:b/>
          <w:bCs/>
        </w:rPr>
        <w:t>prokazatelně vynaloženy v průběhu daného kalendářního roku / termínu konání akce</w:t>
      </w:r>
      <w:r w:rsidR="006165F3" w:rsidRPr="006165F3">
        <w:t>, na který je podpora poskytnuta</w:t>
      </w:r>
      <w:r w:rsidR="006165F3">
        <w:t xml:space="preserve"> a uhrazeny nejpozději do 31. 1. následujícího roku podpory.</w:t>
      </w:r>
      <w:r w:rsidR="006165F3" w:rsidRPr="006165F3">
        <w:t xml:space="preserve"> </w:t>
      </w:r>
      <w:bookmarkEnd w:id="19"/>
    </w:p>
    <w:p w14:paraId="5EC8C0AD" w14:textId="7882152F" w:rsidR="004A2845" w:rsidRPr="006165F3" w:rsidRDefault="004A2845" w:rsidP="00BE3430">
      <w:pPr>
        <w:numPr>
          <w:ilvl w:val="0"/>
          <w:numId w:val="4"/>
        </w:numPr>
        <w:spacing w:after="120"/>
        <w:rPr>
          <w:b/>
          <w:bCs/>
        </w:rPr>
      </w:pPr>
      <w:r w:rsidRPr="003D0A5B">
        <w:rPr>
          <w:rStyle w:val="Bodytext212"/>
          <w:szCs w:val="20"/>
        </w:rPr>
        <w:t xml:space="preserve">Minimální </w:t>
      </w:r>
      <w:r>
        <w:rPr>
          <w:rStyle w:val="Bodytext212"/>
          <w:szCs w:val="20"/>
        </w:rPr>
        <w:t xml:space="preserve">finanční </w:t>
      </w:r>
      <w:r w:rsidRPr="003D0A5B">
        <w:rPr>
          <w:rStyle w:val="Bodytext212"/>
          <w:szCs w:val="20"/>
        </w:rPr>
        <w:t xml:space="preserve">podíl příjemce dotace </w:t>
      </w:r>
      <w:r>
        <w:rPr>
          <w:rStyle w:val="Bodytext212"/>
          <w:szCs w:val="20"/>
        </w:rPr>
        <w:t xml:space="preserve">na nákladech (výdajích) na činnost/akci </w:t>
      </w:r>
      <w:r w:rsidRPr="003D0A5B">
        <w:rPr>
          <w:rStyle w:val="Bodytext212"/>
          <w:szCs w:val="20"/>
        </w:rPr>
        <w:t xml:space="preserve">je </w:t>
      </w:r>
      <w:r w:rsidRPr="0079498D">
        <w:rPr>
          <w:rStyle w:val="Bodytext212"/>
          <w:b/>
          <w:szCs w:val="20"/>
        </w:rPr>
        <w:t>10 % celkových nákladů</w:t>
      </w:r>
      <w:r w:rsidR="003A5E01">
        <w:rPr>
          <w:rStyle w:val="Bodytext212"/>
          <w:b/>
          <w:szCs w:val="20"/>
        </w:rPr>
        <w:t xml:space="preserve">, </w:t>
      </w:r>
      <w:r w:rsidR="003A5E01" w:rsidRPr="009A12F4">
        <w:t>pokud není ve Výzvě k předkládání projektů konkrétního dotačního programu stanoveno jinak.</w:t>
      </w:r>
    </w:p>
    <w:p w14:paraId="2FD28CD9" w14:textId="1BA08D8A" w:rsidR="006165F3" w:rsidRPr="006165F3" w:rsidRDefault="006165F3" w:rsidP="00BE3430">
      <w:pPr>
        <w:numPr>
          <w:ilvl w:val="0"/>
          <w:numId w:val="4"/>
        </w:numPr>
        <w:spacing w:after="120"/>
      </w:pPr>
      <w:bookmarkStart w:id="20" w:name="bookmark0"/>
      <w:bookmarkEnd w:id="18"/>
      <w:r w:rsidRPr="006165F3">
        <w:rPr>
          <w:b/>
          <w:bCs/>
        </w:rPr>
        <w:t xml:space="preserve">Mezi neuznatelné </w:t>
      </w:r>
      <w:r w:rsidR="0022539A">
        <w:rPr>
          <w:b/>
          <w:bCs/>
        </w:rPr>
        <w:t>náklady</w:t>
      </w:r>
      <w:r w:rsidR="005E77F8">
        <w:rPr>
          <w:b/>
          <w:bCs/>
        </w:rPr>
        <w:t xml:space="preserve"> (</w:t>
      </w:r>
      <w:r w:rsidR="0022539A">
        <w:rPr>
          <w:b/>
          <w:bCs/>
        </w:rPr>
        <w:t>výdaje</w:t>
      </w:r>
      <w:r w:rsidR="005E77F8">
        <w:rPr>
          <w:b/>
          <w:bCs/>
        </w:rPr>
        <w:t>)</w:t>
      </w:r>
      <w:r w:rsidRPr="006165F3">
        <w:rPr>
          <w:b/>
          <w:bCs/>
        </w:rPr>
        <w:t>, které nemohou být proplaceny z podpory, vždy patří:</w:t>
      </w:r>
      <w:bookmarkEnd w:id="20"/>
    </w:p>
    <w:p w14:paraId="3B723DD2" w14:textId="29774FE9" w:rsidR="006165F3" w:rsidRPr="006165F3" w:rsidRDefault="007311C6" w:rsidP="00BE3430">
      <w:pPr>
        <w:numPr>
          <w:ilvl w:val="0"/>
          <w:numId w:val="5"/>
        </w:numPr>
        <w:spacing w:after="120"/>
      </w:pPr>
      <w:r>
        <w:lastRenderedPageBreak/>
        <w:t xml:space="preserve">platby daní a poplatků státnímu rozpočtu, krajům, obcím a státním fondům, </w:t>
      </w:r>
      <w:r w:rsidR="006165F3" w:rsidRPr="006165F3">
        <w:t xml:space="preserve">daň z přidané hodnoty (platí pouze </w:t>
      </w:r>
      <w:r w:rsidR="00716B3F">
        <w:t>pokud je příjemce dotace plátcem DPH a v konkrétním případě uplatnil nárok na odpočet DPH na vstupu podle zákona č. 235/2004 Sb., o dani z přidané hodnoty, ve znění pozdějších předpisů),</w:t>
      </w:r>
    </w:p>
    <w:p w14:paraId="28BA64BA" w14:textId="77777777" w:rsidR="006165F3" w:rsidRPr="006165F3" w:rsidRDefault="006165F3" w:rsidP="00BE3430">
      <w:pPr>
        <w:numPr>
          <w:ilvl w:val="0"/>
          <w:numId w:val="5"/>
        </w:numPr>
        <w:spacing w:after="120"/>
      </w:pPr>
      <w:r w:rsidRPr="006165F3">
        <w:t>poplatky správní, soudní, místní a bankovní poplatky (mimo autorských),</w:t>
      </w:r>
    </w:p>
    <w:p w14:paraId="11B6F955" w14:textId="17D2F3BC" w:rsidR="006165F3" w:rsidRPr="006165F3" w:rsidRDefault="001D33C7" w:rsidP="00BE3430">
      <w:pPr>
        <w:numPr>
          <w:ilvl w:val="0"/>
          <w:numId w:val="5"/>
        </w:numPr>
        <w:spacing w:after="120"/>
      </w:pPr>
      <w:r>
        <w:t xml:space="preserve">dotace a </w:t>
      </w:r>
      <w:r w:rsidR="006165F3" w:rsidRPr="006165F3">
        <w:t>dary</w:t>
      </w:r>
      <w:r w:rsidR="00732562">
        <w:t>,</w:t>
      </w:r>
      <w:r w:rsidR="00716B3F">
        <w:t xml:space="preserve"> </w:t>
      </w:r>
      <w:r w:rsidR="00072DB7">
        <w:t>kromě</w:t>
      </w:r>
      <w:r w:rsidR="00716B3F">
        <w:t xml:space="preserve"> předmětů ocenění </w:t>
      </w:r>
      <w:r w:rsidR="00BA61B3">
        <w:t>při turnajích</w:t>
      </w:r>
      <w:r w:rsidR="00732562">
        <w:t xml:space="preserve"> a </w:t>
      </w:r>
      <w:r w:rsidR="00BA61B3">
        <w:t>soutěžích</w:t>
      </w:r>
      <w:r w:rsidR="00056446">
        <w:t>,</w:t>
      </w:r>
    </w:p>
    <w:p w14:paraId="3387E97A" w14:textId="6103ED2D" w:rsidR="006165F3" w:rsidRPr="00072DB7" w:rsidRDefault="006165F3" w:rsidP="00BE3430">
      <w:pPr>
        <w:numPr>
          <w:ilvl w:val="0"/>
          <w:numId w:val="5"/>
        </w:numPr>
        <w:spacing w:after="120"/>
      </w:pPr>
      <w:bookmarkStart w:id="21" w:name="_Hlk175133410"/>
      <w:r w:rsidRPr="006165F3">
        <w:t xml:space="preserve">pokuty a penále, vrácení (části) dotace na základě </w:t>
      </w:r>
      <w:r w:rsidR="00765E1C">
        <w:t>v</w:t>
      </w:r>
      <w:r w:rsidRPr="006165F3">
        <w:t>ýzvy</w:t>
      </w:r>
      <w:r w:rsidR="00765E1C">
        <w:t>,</w:t>
      </w:r>
      <w:r w:rsidRPr="006165F3">
        <w:t xml:space="preserve"> dle </w:t>
      </w:r>
      <w:r w:rsidR="00072DB7" w:rsidRPr="00072DB7">
        <w:t>zá</w:t>
      </w:r>
      <w:r w:rsidRPr="00072DB7">
        <w:t>kona č. 250/2000 Sb.</w:t>
      </w:r>
      <w:r w:rsidR="00072DB7" w:rsidRPr="00072DB7">
        <w:t>,</w:t>
      </w:r>
    </w:p>
    <w:bookmarkEnd w:id="21"/>
    <w:p w14:paraId="0014BE9F" w14:textId="77777777" w:rsidR="006165F3" w:rsidRPr="006165F3" w:rsidRDefault="006165F3" w:rsidP="00BE3430">
      <w:pPr>
        <w:numPr>
          <w:ilvl w:val="0"/>
          <w:numId w:val="5"/>
        </w:numPr>
        <w:spacing w:after="120"/>
      </w:pPr>
      <w:r w:rsidRPr="006165F3">
        <w:t>odpis pohledávek,</w:t>
      </w:r>
    </w:p>
    <w:p w14:paraId="36E1904F" w14:textId="5D4ECAF6" w:rsidR="006165F3" w:rsidRPr="006165F3" w:rsidRDefault="005D3834" w:rsidP="00BE3430">
      <w:pPr>
        <w:numPr>
          <w:ilvl w:val="0"/>
          <w:numId w:val="5"/>
        </w:numPr>
        <w:spacing w:after="120"/>
      </w:pPr>
      <w:r>
        <w:t>manka a náhrady škod</w:t>
      </w:r>
      <w:r w:rsidR="003A6B9F">
        <w:t>, náklady na právní spory,</w:t>
      </w:r>
      <w:r w:rsidR="007311C6">
        <w:t xml:space="preserve"> </w:t>
      </w:r>
    </w:p>
    <w:p w14:paraId="066A0989" w14:textId="77777777" w:rsidR="006165F3" w:rsidRPr="006165F3" w:rsidRDefault="006165F3" w:rsidP="00BE3430">
      <w:pPr>
        <w:numPr>
          <w:ilvl w:val="0"/>
          <w:numId w:val="5"/>
        </w:numPr>
        <w:spacing w:after="120"/>
      </w:pPr>
      <w:r w:rsidRPr="006165F3">
        <w:t>tvorba rezerv a opravných položek,</w:t>
      </w:r>
    </w:p>
    <w:p w14:paraId="2CFC7DED" w14:textId="77777777" w:rsidR="006165F3" w:rsidRPr="006165F3" w:rsidRDefault="006165F3" w:rsidP="00BE3430">
      <w:pPr>
        <w:numPr>
          <w:ilvl w:val="0"/>
          <w:numId w:val="5"/>
        </w:numPr>
        <w:spacing w:after="120"/>
      </w:pPr>
      <w:r w:rsidRPr="006165F3">
        <w:t>kurzové ztráty,</w:t>
      </w:r>
    </w:p>
    <w:p w14:paraId="223DEEBB" w14:textId="0398A937" w:rsidR="006165F3" w:rsidRPr="006165F3" w:rsidRDefault="001D33C7" w:rsidP="00BE3430">
      <w:pPr>
        <w:numPr>
          <w:ilvl w:val="0"/>
          <w:numId w:val="5"/>
        </w:numPr>
        <w:spacing w:after="120"/>
      </w:pPr>
      <w:r>
        <w:t xml:space="preserve">úhrada splátek a </w:t>
      </w:r>
      <w:r w:rsidR="006165F3" w:rsidRPr="006165F3">
        <w:t>úrok</w:t>
      </w:r>
      <w:r>
        <w:t>ů</w:t>
      </w:r>
      <w:r w:rsidR="006165F3" w:rsidRPr="006165F3">
        <w:t xml:space="preserve"> z úvěrů a půjček,</w:t>
      </w:r>
      <w:r>
        <w:t xml:space="preserve"> úroky z prodlení,</w:t>
      </w:r>
    </w:p>
    <w:p w14:paraId="3CFC3EB2" w14:textId="0DBF2B2E" w:rsidR="006165F3" w:rsidRPr="006165F3" w:rsidRDefault="006165F3" w:rsidP="00BE3430">
      <w:pPr>
        <w:numPr>
          <w:ilvl w:val="0"/>
          <w:numId w:val="5"/>
        </w:numPr>
        <w:spacing w:after="120"/>
      </w:pPr>
      <w:r w:rsidRPr="006165F3">
        <w:t>veškeré osobní náklady vč. stravného (definované účtovou skupinou 52), kterými jsou zejména mzdové náklady (včetně dohod o provedení práce a dohod o pracovní činnosti), příjmy společníků a členů družstva ze závislé činnosti, odměny členům orgánů společnosti a družstva, zákonné sociální pojištění, ostatní sociální pojištění, sociální pojištění individuálního podnikatele, zákonné sociální náklady a ostatní sociální náklady</w:t>
      </w:r>
      <w:r w:rsidR="00084AAA">
        <w:t xml:space="preserve"> kromě odměny pro trenéry mládeže a účetní na DPP/DPČ/OSVČ v dotačním programu A (blíže specifikováno ve Výzvě k předkládání projektů v oblasti tělovýchovy a sportu)</w:t>
      </w:r>
      <w:r w:rsidR="00BA61B3">
        <w:t>,</w:t>
      </w:r>
    </w:p>
    <w:p w14:paraId="33FE066F" w14:textId="77777777" w:rsidR="006165F3" w:rsidRPr="006165F3" w:rsidRDefault="006165F3" w:rsidP="00BE3430">
      <w:pPr>
        <w:numPr>
          <w:ilvl w:val="0"/>
          <w:numId w:val="5"/>
        </w:numPr>
        <w:spacing w:after="120"/>
      </w:pPr>
      <w:r w:rsidRPr="006165F3">
        <w:t>odborné odhady, posudky nebo studie, které mají charakter investičního výdaje,</w:t>
      </w:r>
    </w:p>
    <w:p w14:paraId="3349AD03" w14:textId="0AF6E7FE" w:rsidR="006165F3" w:rsidRPr="006165F3" w:rsidRDefault="006165F3" w:rsidP="00BE3430">
      <w:pPr>
        <w:numPr>
          <w:ilvl w:val="0"/>
          <w:numId w:val="5"/>
        </w:numPr>
        <w:spacing w:after="120"/>
      </w:pPr>
      <w:r w:rsidRPr="006165F3">
        <w:t>pořízení dlouhodobého hmotného majetku (budovy, haly, stavby; přístroje, hardware, zařízení, dopravní prostředky; pozemky, pěstitelské celky trvalých porostů, ostatní dlouhodobý hmotný majetek) a dlouhodobého nehmotného majetku (software; projektová dokumentace; ostatní dlouhodobý nehmotný majetek), kromě drobného hmotného majetku</w:t>
      </w:r>
      <w:r w:rsidR="001D33C7">
        <w:t xml:space="preserve"> do </w:t>
      </w:r>
      <w:r w:rsidR="007D14E0">
        <w:t xml:space="preserve">pořizovací </w:t>
      </w:r>
      <w:r w:rsidR="001D33C7">
        <w:t xml:space="preserve">částky maximálně </w:t>
      </w:r>
      <w:r w:rsidR="00317A1B">
        <w:t>60</w:t>
      </w:r>
      <w:r w:rsidR="001D33C7">
        <w:t xml:space="preserve"> tis. Kč s DPH</w:t>
      </w:r>
      <w:r w:rsidRPr="006165F3">
        <w:t>,</w:t>
      </w:r>
    </w:p>
    <w:p w14:paraId="73C8EA70" w14:textId="32CD1A1B" w:rsidR="00716B3F" w:rsidRDefault="006165F3">
      <w:pPr>
        <w:pStyle w:val="Seznamsodrkami"/>
        <w:numPr>
          <w:ilvl w:val="0"/>
          <w:numId w:val="5"/>
        </w:numPr>
      </w:pPr>
      <w:r w:rsidRPr="006165F3">
        <w:t>výdaje na pořízení majetku na splátky (leasingové splátky nebo nájemní smlouv</w:t>
      </w:r>
      <w:r w:rsidR="005D3834">
        <w:t>a</w:t>
      </w:r>
      <w:r w:rsidRPr="006165F3">
        <w:t xml:space="preserve"> s právem koupě)</w:t>
      </w:r>
      <w:r w:rsidR="00716B3F">
        <w:t>,</w:t>
      </w:r>
      <w:r w:rsidR="00FE27AC">
        <w:t xml:space="preserve"> </w:t>
      </w:r>
      <w:r w:rsidR="00FE27AC" w:rsidRPr="00FE27AC">
        <w:t>finanční leasing osobních automobilů a dalšího hmotného či nehmotného majetku podle zákona č. 586/1992 Sb., o daních z příjmů, ve znění pozdějších předpisů, nebo předpisů upravujících účetnictví</w:t>
      </w:r>
      <w:r w:rsidR="005D3834">
        <w:t>,</w:t>
      </w:r>
    </w:p>
    <w:p w14:paraId="0C8752AA" w14:textId="42D2D26C" w:rsidR="00716B3F" w:rsidRDefault="00716B3F">
      <w:pPr>
        <w:pStyle w:val="Seznamsodrkami"/>
        <w:numPr>
          <w:ilvl w:val="0"/>
          <w:numId w:val="5"/>
        </w:numPr>
      </w:pPr>
      <w:r>
        <w:t>komerční, podnikatelské a reklamní aktivity</w:t>
      </w:r>
      <w:r w:rsidR="00BA61B3">
        <w:t>,</w:t>
      </w:r>
    </w:p>
    <w:p w14:paraId="4FD08122" w14:textId="77777777" w:rsidR="003A6B9F" w:rsidRDefault="00672E65">
      <w:pPr>
        <w:pStyle w:val="Seznamsodrkami"/>
        <w:numPr>
          <w:ilvl w:val="0"/>
          <w:numId w:val="5"/>
        </w:numPr>
      </w:pPr>
      <w:r>
        <w:t>alkoholické nápoje</w:t>
      </w:r>
      <w:r w:rsidR="003A6B9F">
        <w:t xml:space="preserve"> a tabákové výrobky</w:t>
      </w:r>
      <w:r>
        <w:t xml:space="preserve">, </w:t>
      </w:r>
    </w:p>
    <w:p w14:paraId="6A71014D" w14:textId="4AFEECAD" w:rsidR="00716B3F" w:rsidRPr="0057140A" w:rsidRDefault="00BA61B3" w:rsidP="009A12F4">
      <w:pPr>
        <w:pStyle w:val="Seznamsodrkami"/>
        <w:numPr>
          <w:ilvl w:val="0"/>
          <w:numId w:val="5"/>
        </w:numPr>
        <w:jc w:val="left"/>
      </w:pPr>
      <w:r w:rsidRPr="009A12F4">
        <w:t>občerstvení a pohoštění nad 10 % z výše poskytnuté dotace, kromě občerstvení a pohoštění pro děti</w:t>
      </w:r>
      <w:r w:rsidR="003A6B9F" w:rsidRPr="009A12F4">
        <w:t xml:space="preserve"> v dotačních programech B a C</w:t>
      </w:r>
      <w:r>
        <w:t>.</w:t>
      </w:r>
      <w:r w:rsidR="00FC6DF9">
        <w:br/>
      </w:r>
    </w:p>
    <w:p w14:paraId="0EF4099A" w14:textId="4562FDDD" w:rsidR="001963D8" w:rsidRPr="00FF79D1" w:rsidRDefault="00BA61B3" w:rsidP="00FF79D1">
      <w:pPr>
        <w:pStyle w:val="Seznamsodrkami"/>
        <w:numPr>
          <w:ilvl w:val="0"/>
          <w:numId w:val="4"/>
        </w:numPr>
        <w:rPr>
          <w:b/>
          <w:bCs/>
        </w:rPr>
      </w:pPr>
      <w:r w:rsidRPr="00FF79D1">
        <w:rPr>
          <w:b/>
          <w:bCs/>
        </w:rPr>
        <w:lastRenderedPageBreak/>
        <w:t>Příklady uznatelných nákladů</w:t>
      </w:r>
      <w:r w:rsidR="005D3834" w:rsidRPr="00FF79D1">
        <w:rPr>
          <w:b/>
          <w:bCs/>
        </w:rPr>
        <w:t xml:space="preserve"> (</w:t>
      </w:r>
      <w:r w:rsidR="005E77F8" w:rsidRPr="00FF79D1">
        <w:rPr>
          <w:b/>
          <w:bCs/>
        </w:rPr>
        <w:t>výdajů</w:t>
      </w:r>
      <w:r w:rsidR="005D3834" w:rsidRPr="00FF79D1">
        <w:rPr>
          <w:b/>
          <w:bCs/>
        </w:rPr>
        <w:t>)</w:t>
      </w:r>
      <w:r w:rsidRPr="00FF79D1">
        <w:rPr>
          <w:b/>
          <w:bCs/>
        </w:rPr>
        <w:t xml:space="preserve"> a specifické uznatelné náklady</w:t>
      </w:r>
      <w:r w:rsidR="003A6B9F" w:rsidRPr="00FF79D1">
        <w:rPr>
          <w:b/>
          <w:bCs/>
        </w:rPr>
        <w:t xml:space="preserve"> </w:t>
      </w:r>
      <w:r w:rsidR="00380CE2" w:rsidRPr="00FF79D1">
        <w:rPr>
          <w:b/>
          <w:bCs/>
        </w:rPr>
        <w:t xml:space="preserve">definované </w:t>
      </w:r>
      <w:r w:rsidR="003A6B9F" w:rsidRPr="00FF79D1">
        <w:rPr>
          <w:b/>
          <w:bCs/>
        </w:rPr>
        <w:t xml:space="preserve">pro konkrétní </w:t>
      </w:r>
      <w:r w:rsidR="001D33C7" w:rsidRPr="00FF79D1">
        <w:rPr>
          <w:b/>
          <w:bCs/>
        </w:rPr>
        <w:t>dotační program</w:t>
      </w:r>
      <w:r w:rsidR="00380CE2" w:rsidRPr="00FF79D1">
        <w:rPr>
          <w:b/>
          <w:bCs/>
        </w:rPr>
        <w:t xml:space="preserve"> města Humpolce</w:t>
      </w:r>
      <w:r w:rsidRPr="00FF79D1">
        <w:rPr>
          <w:b/>
          <w:bCs/>
        </w:rPr>
        <w:t xml:space="preserve"> jsou uvedeny vždy v</w:t>
      </w:r>
      <w:r w:rsidR="007F1057" w:rsidRPr="00FF79D1">
        <w:rPr>
          <w:b/>
          <w:bCs/>
        </w:rPr>
        <w:t>e Výzvě k předkládání projektů ve vyhlášeném dotačním programu pro konkrétní rok.</w:t>
      </w:r>
    </w:p>
    <w:bookmarkEnd w:id="1"/>
    <w:p w14:paraId="56592B99" w14:textId="39FE5129" w:rsidR="007F1057" w:rsidRPr="007F1057" w:rsidRDefault="007F1057">
      <w:pPr>
        <w:pStyle w:val="Seznamsodrkami"/>
        <w:numPr>
          <w:ilvl w:val="0"/>
          <w:numId w:val="4"/>
        </w:numPr>
      </w:pPr>
      <w:r w:rsidRPr="007F1057">
        <w:t>Poskytnuté finanční prostředky jsou vlastnictvím města</w:t>
      </w:r>
      <w:r w:rsidR="00FF79D1">
        <w:t xml:space="preserve"> Humpolec</w:t>
      </w:r>
      <w:r w:rsidRPr="007F1057">
        <w:t xml:space="preserve"> až do jejich řádného vyúčtování a nelze s nimi proto v průběhu roku nakládat jako s prostředky vlastními.</w:t>
      </w:r>
    </w:p>
    <w:p w14:paraId="6BFB4A4C" w14:textId="77777777" w:rsidR="004E6046" w:rsidRDefault="007F1057">
      <w:pPr>
        <w:pStyle w:val="Seznamsodrkami"/>
        <w:numPr>
          <w:ilvl w:val="0"/>
          <w:numId w:val="4"/>
        </w:numPr>
      </w:pPr>
      <w:r w:rsidRPr="007F1057">
        <w:t xml:space="preserve">Příjemce dotace nemůže schválenou finanční podporu </w:t>
      </w:r>
      <w:r w:rsidR="004E6046">
        <w:t xml:space="preserve">poskytnout jiným fyzickým nebo právnickým osobám, pokud se nejedná o úhradu nákladů spojených s realizací činnosti vedoucí k dosažení účelu. </w:t>
      </w:r>
    </w:p>
    <w:p w14:paraId="35EA7E06" w14:textId="3D5D998E" w:rsidR="007F1057" w:rsidRPr="007F1057" w:rsidRDefault="004E6046">
      <w:pPr>
        <w:pStyle w:val="Seznamsodrkami"/>
        <w:numPr>
          <w:ilvl w:val="0"/>
          <w:numId w:val="4"/>
        </w:numPr>
      </w:pPr>
      <w:r>
        <w:t>Příjemce dotace nemůže schválenou finanční podporu použít k jinému než schválenému účelu.</w:t>
      </w:r>
      <w:r w:rsidR="007F1057" w:rsidRPr="007F1057">
        <w:t xml:space="preserve"> </w:t>
      </w:r>
    </w:p>
    <w:p w14:paraId="3C0289C8" w14:textId="384B9B46" w:rsidR="009A12F4" w:rsidRPr="00072DB7" w:rsidRDefault="007F1057" w:rsidP="00594F97">
      <w:pPr>
        <w:pStyle w:val="Seznamsodrkami"/>
        <w:numPr>
          <w:ilvl w:val="0"/>
          <w:numId w:val="4"/>
        </w:numPr>
      </w:pPr>
      <w:r w:rsidRPr="00072DB7">
        <w:t>Příjemce se zavazuje ve smyslu ustanovení § 13 odst.</w:t>
      </w:r>
      <w:r w:rsidR="00FC6DF9">
        <w:t xml:space="preserve"> </w:t>
      </w:r>
      <w:r w:rsidR="00A64DF4">
        <w:t>1</w:t>
      </w:r>
      <w:r w:rsidR="00FC6DF9">
        <w:t>.</w:t>
      </w:r>
      <w:r w:rsidRPr="00072DB7">
        <w:t xml:space="preserve"> písm. c) zákona č. 563/1991 Sb.</w:t>
      </w:r>
      <w:r w:rsidR="00FC6DF9">
        <w:t>,</w:t>
      </w:r>
      <w:r w:rsidRPr="00072DB7">
        <w:t xml:space="preserve"> o účetnictví</w:t>
      </w:r>
      <w:r w:rsidR="00FF79D1">
        <w:t>,</w:t>
      </w:r>
      <w:r w:rsidRPr="00072DB7">
        <w:t xml:space="preserve"> vést o prostředcích veřejného rozpočtu oddělenou analytickou evidenci ve svém účetnictví (a to i</w:t>
      </w:r>
      <w:r w:rsidR="00FF79D1">
        <w:t> </w:t>
      </w:r>
      <w:r w:rsidRPr="00072DB7">
        <w:t>když podle stejného zákona vede podle § 13a jen zjednodušený rozsah účetnictví). Příjemce, který není účetní jednotkou, se zavazuje o použití prostředků z veřejného rozpočtu vést průkaznou evidenci umožňující kontrolu. V případě čerpání finanční podpory k úhradě spotřeby pohonných hmot (dále jen „PHM“) je příjemce povinen vést průkaznou evidenci umožňující kontrolu účelnosti, hospodárnosti a efektivnosti spotřeby PHM.</w:t>
      </w:r>
    </w:p>
    <w:p w14:paraId="7D5BFF3E" w14:textId="376785EB" w:rsidR="007F1057" w:rsidRPr="007F1057" w:rsidRDefault="007F1057" w:rsidP="003A5E01">
      <w:pPr>
        <w:pStyle w:val="Seznamsodrkami"/>
        <w:numPr>
          <w:ilvl w:val="0"/>
          <w:numId w:val="4"/>
        </w:numPr>
      </w:pPr>
      <w:r w:rsidRPr="007F1057">
        <w:t xml:space="preserve">Příjemce podpory se zavazuje archivovat účetní doklady prokazující čerpání podpory po dobu </w:t>
      </w:r>
      <w:r w:rsidRPr="007F1057">
        <w:br/>
      </w:r>
      <w:r w:rsidR="00FC6DF9">
        <w:t>10</w:t>
      </w:r>
      <w:r w:rsidRPr="007F1057">
        <w:t xml:space="preserve"> let od data podání závěrečného vyúčtování.</w:t>
      </w:r>
    </w:p>
    <w:p w14:paraId="4D5BE808" w14:textId="23ABE9E5" w:rsidR="007F1057" w:rsidRPr="007F1057" w:rsidRDefault="007F1057" w:rsidP="003A5E01">
      <w:pPr>
        <w:pStyle w:val="Seznamsodrkami"/>
        <w:numPr>
          <w:ilvl w:val="0"/>
          <w:numId w:val="37"/>
        </w:numPr>
        <w:jc w:val="left"/>
      </w:pPr>
      <w:r w:rsidRPr="007F1057">
        <w:t>Rozpočet nákladů</w:t>
      </w:r>
      <w:r w:rsidR="005E77F8">
        <w:t xml:space="preserve"> (</w:t>
      </w:r>
      <w:r w:rsidRPr="007F1057">
        <w:t>výdajů</w:t>
      </w:r>
      <w:r w:rsidR="005E77F8">
        <w:t>)</w:t>
      </w:r>
      <w:r w:rsidRPr="007F1057">
        <w:t xml:space="preserve"> a výnosů</w:t>
      </w:r>
      <w:r w:rsidR="005E77F8">
        <w:t xml:space="preserve"> (příjmů)</w:t>
      </w:r>
      <w:r w:rsidRPr="007F1057">
        <w:t xml:space="preserve"> činnosti/akce musí být reálný a průkazný.</w:t>
      </w:r>
    </w:p>
    <w:p w14:paraId="469ECAB7" w14:textId="3C59EF0C" w:rsidR="007F1057" w:rsidRPr="007F1057" w:rsidRDefault="007F1057" w:rsidP="003A5E01">
      <w:pPr>
        <w:pStyle w:val="Seznamsodrkami"/>
        <w:numPr>
          <w:ilvl w:val="0"/>
          <w:numId w:val="37"/>
        </w:numPr>
      </w:pPr>
      <w:r w:rsidRPr="007F1057">
        <w:t>Poskytovatel podpory je oprávněn nahlížet do účetnictví žadatele dotace za účelem ověření skutečností uváděných v</w:t>
      </w:r>
      <w:r w:rsidR="00A86A3B">
        <w:t> </w:t>
      </w:r>
      <w:r w:rsidR="009A12F4">
        <w:t>Ž</w:t>
      </w:r>
      <w:r w:rsidRPr="007F1057">
        <w:t>ádosti</w:t>
      </w:r>
      <w:r w:rsidR="00A86A3B">
        <w:t xml:space="preserve"> o </w:t>
      </w:r>
      <w:r w:rsidR="006B7BC7">
        <w:t xml:space="preserve">poskytnutí </w:t>
      </w:r>
      <w:r w:rsidR="00A86A3B">
        <w:t>finanční</w:t>
      </w:r>
      <w:r w:rsidR="00395B5D">
        <w:t xml:space="preserve"> </w:t>
      </w:r>
      <w:r w:rsidR="00A86A3B">
        <w:t>podpor</w:t>
      </w:r>
      <w:r w:rsidR="006B7BC7">
        <w:t>y (dále jen „žádost“) ž</w:t>
      </w:r>
      <w:r w:rsidRPr="007F1057">
        <w:t>a</w:t>
      </w:r>
      <w:r w:rsidR="006B7BC7">
        <w:t>da</w:t>
      </w:r>
      <w:r w:rsidRPr="007F1057">
        <w:t xml:space="preserve">tele. </w:t>
      </w:r>
    </w:p>
    <w:p w14:paraId="54D399B5" w14:textId="2AAF5E9D" w:rsidR="007F1057" w:rsidRDefault="007F1057" w:rsidP="003A5E01">
      <w:pPr>
        <w:pStyle w:val="Seznamsodrkami"/>
        <w:numPr>
          <w:ilvl w:val="0"/>
          <w:numId w:val="37"/>
        </w:numPr>
      </w:pPr>
      <w:r w:rsidRPr="007F1057">
        <w:t>Na poskytnutí dotace není právní nárok.</w:t>
      </w:r>
    </w:p>
    <w:p w14:paraId="64A45169" w14:textId="254D536D" w:rsidR="00E23E99" w:rsidRDefault="00E23E99" w:rsidP="003A5E01">
      <w:pPr>
        <w:pStyle w:val="Seznamsodrkami"/>
        <w:numPr>
          <w:ilvl w:val="0"/>
          <w:numId w:val="37"/>
        </w:numPr>
      </w:pPr>
      <w:r>
        <w:t>Z podpory nesmí být vytvářen zisk. Příjemce je povinen vyčíslit skutečnou výši příjmů činnosti/akce v závěrečné zprávě a vyúčtování podpory. Tyto příjmy je příjemce oprávněn použít na úhradu výdajů spojených s realizací činnosti/akce a jsou jeho vlastním zdrojem při spolufinancování činnosti/akce. Jestliže konečná výše příjmů převyšuje podíl vlastního spolufinancování, sníží se o tento rozdíl uznatelné náklady (výdaje) hrazené z podpory.</w:t>
      </w:r>
    </w:p>
    <w:p w14:paraId="5A7F52C8" w14:textId="02D80453" w:rsidR="00942613" w:rsidRPr="004C7476" w:rsidRDefault="00942613">
      <w:pPr>
        <w:pStyle w:val="Nadpis1"/>
        <w:numPr>
          <w:ilvl w:val="0"/>
          <w:numId w:val="11"/>
        </w:numPr>
      </w:pPr>
      <w:bookmarkStart w:id="22" w:name="_Toc176771078"/>
      <w:r w:rsidRPr="004C7476">
        <w:t>Pravidla publicity</w:t>
      </w:r>
      <w:bookmarkEnd w:id="22"/>
    </w:p>
    <w:p w14:paraId="3C5D52CE" w14:textId="75411470" w:rsidR="00BE3430" w:rsidRDefault="00942613" w:rsidP="00D50D3A">
      <w:pPr>
        <w:pStyle w:val="Odstavecseseznamem"/>
        <w:numPr>
          <w:ilvl w:val="0"/>
          <w:numId w:val="34"/>
        </w:numPr>
        <w:rPr>
          <w:rStyle w:val="Hypertextovodkaz"/>
          <w:rFonts w:cs="Arial"/>
          <w:szCs w:val="20"/>
        </w:rPr>
      </w:pPr>
      <w:r w:rsidRPr="007F1057">
        <w:t>Při poskytnutí podpory z prostředků města Humpol</w:t>
      </w:r>
      <w:r>
        <w:t>ce</w:t>
      </w:r>
      <w:r w:rsidRPr="007F1057">
        <w:t xml:space="preserve"> se příjemce finanční podpory </w:t>
      </w:r>
      <w:r>
        <w:t xml:space="preserve">z dotačních programů </w:t>
      </w:r>
      <w:r w:rsidRPr="007F1057">
        <w:t xml:space="preserve">zavazuje, že dodrží </w:t>
      </w:r>
      <w:r w:rsidRPr="00594F97">
        <w:rPr>
          <w:b/>
          <w:bCs/>
        </w:rPr>
        <w:t>Pravidla publicity města Humpolce</w:t>
      </w:r>
      <w:r w:rsidR="00FC6DF9" w:rsidRPr="00594F97">
        <w:rPr>
          <w:b/>
          <w:bCs/>
        </w:rPr>
        <w:t xml:space="preserve">, </w:t>
      </w:r>
      <w:r>
        <w:t>k</w:t>
      </w:r>
      <w:r w:rsidRPr="00942613">
        <w:t>terá jsou</w:t>
      </w:r>
      <w:r w:rsidRPr="00594F97">
        <w:rPr>
          <w:b/>
          <w:bCs/>
        </w:rPr>
        <w:t xml:space="preserve"> </w:t>
      </w:r>
      <w:r w:rsidRPr="00995B54">
        <w:t>jednou z podmínek udělení dotace z dotačních titulů města</w:t>
      </w:r>
      <w:r>
        <w:t>. Cílem je z</w:t>
      </w:r>
      <w:r w:rsidRPr="00922C9D">
        <w:t>ajistit informovanost o</w:t>
      </w:r>
      <w:r>
        <w:t xml:space="preserve"> </w:t>
      </w:r>
      <w:r w:rsidRPr="00922C9D">
        <w:t>projektech realizovaných příjemci podpory v rámci dotačních titulů města</w:t>
      </w:r>
      <w:r>
        <w:t xml:space="preserve"> a </w:t>
      </w:r>
      <w:r w:rsidRPr="00922C9D">
        <w:t xml:space="preserve">akcích realizovaných městem Humpolec a </w:t>
      </w:r>
      <w:r w:rsidR="00FC6DF9">
        <w:t>místními částmi města.</w:t>
      </w:r>
      <w:r w:rsidRPr="00922C9D">
        <w:t xml:space="preserve"> </w:t>
      </w:r>
      <w:r w:rsidR="008A2D16">
        <w:t>Pravidla publicity města Humpolce obsahují formy možné publicity a povinnosti publicity a jsou umístěna na webu města pod odkazem:</w:t>
      </w:r>
      <w:r w:rsidR="00114D76" w:rsidRPr="00114D76">
        <w:t xml:space="preserve"> </w:t>
      </w:r>
      <w:hyperlink r:id="rId11" w:history="1">
        <w:r w:rsidR="00114D76" w:rsidRPr="00114D76">
          <w:rPr>
            <w:color w:val="0000FF"/>
            <w:u w:val="single"/>
          </w:rPr>
          <w:t>Pravidla publicity | Město Humpolec</w:t>
        </w:r>
      </w:hyperlink>
      <w:r w:rsidR="008A2D16" w:rsidRPr="00594F97">
        <w:rPr>
          <w:rStyle w:val="Hypertextovodkaz"/>
          <w:rFonts w:cs="Arial"/>
          <w:szCs w:val="20"/>
        </w:rPr>
        <w:t>.</w:t>
      </w:r>
      <w:r w:rsidR="0033014B" w:rsidRPr="00594F97">
        <w:rPr>
          <w:rStyle w:val="Hypertextovodkaz"/>
          <w:rFonts w:cs="Arial"/>
          <w:szCs w:val="20"/>
        </w:rPr>
        <w:t xml:space="preserve"> </w:t>
      </w:r>
    </w:p>
    <w:p w14:paraId="668972BF" w14:textId="24133E4D" w:rsidR="00BE3430" w:rsidRPr="00D50D3A" w:rsidRDefault="0033014B" w:rsidP="003A5E01">
      <w:pPr>
        <w:pStyle w:val="Odstavecseseznamem"/>
        <w:numPr>
          <w:ilvl w:val="0"/>
          <w:numId w:val="34"/>
        </w:numPr>
        <w:rPr>
          <w:rFonts w:cs="Arial"/>
          <w:color w:val="000000" w:themeColor="hyperlink"/>
          <w:szCs w:val="20"/>
        </w:rPr>
      </w:pPr>
      <w:r w:rsidRPr="00594F97">
        <w:rPr>
          <w:rFonts w:cs="Arial"/>
          <w:color w:val="000000" w:themeColor="hyperlink"/>
          <w:szCs w:val="20"/>
        </w:rPr>
        <w:t xml:space="preserve">Poskytnutí dotace městem Humpolec musí být dostatečně zviditelněno a propagováno (ve zprávách, publikacích, pozvánkách, při veřejných akcích). </w:t>
      </w:r>
      <w:r w:rsidRPr="00D50D3A">
        <w:rPr>
          <w:rFonts w:cs="Arial"/>
          <w:color w:val="000000" w:themeColor="hyperlink"/>
          <w:szCs w:val="20"/>
        </w:rPr>
        <w:t xml:space="preserve">Příjemce dotace je povinen ve veškerých </w:t>
      </w:r>
      <w:r w:rsidRPr="00D50D3A">
        <w:rPr>
          <w:rFonts w:cs="Arial"/>
          <w:color w:val="000000" w:themeColor="hyperlink"/>
          <w:szCs w:val="20"/>
        </w:rPr>
        <w:lastRenderedPageBreak/>
        <w:t>propagačních materiálech viditelně uvádět, že projekt se uskutečnil za finanční podpory města Humpolec. K tomuto účelu lze použít logo města.</w:t>
      </w:r>
      <w:r w:rsidR="003A5E01">
        <w:rPr>
          <w:rFonts w:cs="Arial"/>
          <w:color w:val="000000" w:themeColor="hyperlink"/>
          <w:szCs w:val="20"/>
        </w:rPr>
        <w:t xml:space="preserve"> </w:t>
      </w:r>
      <w:r w:rsidRPr="00D50D3A">
        <w:rPr>
          <w:rFonts w:cs="Arial"/>
          <w:color w:val="000000" w:themeColor="hyperlink"/>
          <w:szCs w:val="20"/>
        </w:rPr>
        <w:t xml:space="preserve">Ve formuláři vyúčtování dotace příjemce finančních prostředků uvede způsob propagace města, přiloží fotodokumentaci </w:t>
      </w:r>
      <w:r w:rsidR="00893C5D">
        <w:rPr>
          <w:rFonts w:cs="Arial"/>
          <w:color w:val="000000" w:themeColor="hyperlink"/>
          <w:szCs w:val="20"/>
        </w:rPr>
        <w:t xml:space="preserve">o splnění publicity </w:t>
      </w:r>
      <w:r w:rsidRPr="00D50D3A">
        <w:rPr>
          <w:rFonts w:cs="Arial"/>
          <w:color w:val="000000" w:themeColor="hyperlink"/>
          <w:szCs w:val="20"/>
        </w:rPr>
        <w:t>akce</w:t>
      </w:r>
      <w:r w:rsidR="00893C5D">
        <w:rPr>
          <w:rFonts w:cs="Arial"/>
          <w:color w:val="000000" w:themeColor="hyperlink"/>
          <w:szCs w:val="20"/>
        </w:rPr>
        <w:t xml:space="preserve"> nebo podpořené činnosti, </w:t>
      </w:r>
      <w:r w:rsidRPr="00D50D3A">
        <w:rPr>
          <w:rFonts w:cs="Arial"/>
          <w:color w:val="000000" w:themeColor="hyperlink"/>
          <w:szCs w:val="20"/>
        </w:rPr>
        <w:t>případně kopie propagačních materiálů nebo tiskových zpráv dle Pravidel publicity města Humpolce.</w:t>
      </w:r>
      <w:bookmarkStart w:id="23" w:name="_Toc144301031"/>
    </w:p>
    <w:p w14:paraId="2A92B559" w14:textId="77777777" w:rsidR="00BE3430" w:rsidRDefault="00BE3430" w:rsidP="00BE3430">
      <w:pPr>
        <w:pStyle w:val="Odstavecseseznamem"/>
        <w:rPr>
          <w:rFonts w:cs="Arial"/>
          <w:color w:val="000000" w:themeColor="hyperlink"/>
          <w:szCs w:val="20"/>
        </w:rPr>
      </w:pPr>
    </w:p>
    <w:p w14:paraId="25AFE1C1" w14:textId="4203E5C6" w:rsidR="006A0C58" w:rsidRPr="004C7476" w:rsidRDefault="00672E65" w:rsidP="00BE3430">
      <w:pPr>
        <w:pStyle w:val="Nadpis1"/>
        <w:numPr>
          <w:ilvl w:val="0"/>
          <w:numId w:val="11"/>
        </w:numPr>
      </w:pPr>
      <w:bookmarkStart w:id="24" w:name="_Toc176771079"/>
      <w:r w:rsidRPr="004C7476">
        <w:t>Žádost o poskytnutí finanční podpory</w:t>
      </w:r>
      <w:bookmarkEnd w:id="23"/>
      <w:bookmarkEnd w:id="24"/>
    </w:p>
    <w:p w14:paraId="68434E4F" w14:textId="4A6397D7" w:rsidR="00672E65" w:rsidRPr="004C7476" w:rsidRDefault="00672E65">
      <w:pPr>
        <w:pStyle w:val="Seznamsodrkami"/>
        <w:numPr>
          <w:ilvl w:val="0"/>
          <w:numId w:val="10"/>
        </w:numPr>
        <w:rPr>
          <w:rStyle w:val="Bodytext212"/>
          <w:rFonts w:cstheme="minorBidi"/>
          <w:color w:val="000000" w:themeColor="text1"/>
          <w:shd w:val="clear" w:color="auto" w:fill="auto"/>
        </w:rPr>
      </w:pPr>
      <w:r w:rsidRPr="009343A1">
        <w:rPr>
          <w:rStyle w:val="Bodytext212"/>
          <w:rFonts w:cstheme="minorBidi"/>
          <w:b/>
          <w:bCs/>
          <w:color w:val="000000" w:themeColor="text1"/>
          <w:shd w:val="clear" w:color="auto" w:fill="auto"/>
        </w:rPr>
        <w:t>Finanční podpor</w:t>
      </w:r>
      <w:r w:rsidR="002B4A54" w:rsidRPr="009343A1">
        <w:rPr>
          <w:rStyle w:val="Bodytext212"/>
          <w:rFonts w:cstheme="minorBidi"/>
          <w:b/>
          <w:bCs/>
          <w:color w:val="000000" w:themeColor="text1"/>
          <w:shd w:val="clear" w:color="auto" w:fill="auto"/>
        </w:rPr>
        <w:t xml:space="preserve">a </w:t>
      </w:r>
      <w:r w:rsidRPr="009343A1">
        <w:rPr>
          <w:rStyle w:val="Bodytext212"/>
          <w:rFonts w:cstheme="minorBidi"/>
          <w:b/>
          <w:bCs/>
          <w:color w:val="000000" w:themeColor="text1"/>
          <w:shd w:val="clear" w:color="auto" w:fill="auto"/>
        </w:rPr>
        <w:t>z rozpočtu města Humpol</w:t>
      </w:r>
      <w:r w:rsidR="002B4A54" w:rsidRPr="009343A1">
        <w:rPr>
          <w:rStyle w:val="Bodytext212"/>
          <w:rFonts w:cstheme="minorBidi"/>
          <w:b/>
          <w:bCs/>
          <w:color w:val="000000" w:themeColor="text1"/>
          <w:shd w:val="clear" w:color="auto" w:fill="auto"/>
        </w:rPr>
        <w:t>ce</w:t>
      </w:r>
      <w:r w:rsidRPr="009343A1">
        <w:rPr>
          <w:rStyle w:val="Bodytext212"/>
          <w:rFonts w:cstheme="minorBidi"/>
          <w:b/>
          <w:bCs/>
          <w:color w:val="000000" w:themeColor="text1"/>
          <w:shd w:val="clear" w:color="auto" w:fill="auto"/>
        </w:rPr>
        <w:t xml:space="preserve"> se poskytuj</w:t>
      </w:r>
      <w:r w:rsidR="002B4A54" w:rsidRPr="009343A1">
        <w:rPr>
          <w:rStyle w:val="Bodytext212"/>
          <w:rFonts w:cstheme="minorBidi"/>
          <w:b/>
          <w:bCs/>
          <w:color w:val="000000" w:themeColor="text1"/>
          <w:shd w:val="clear" w:color="auto" w:fill="auto"/>
        </w:rPr>
        <w:t>e</w:t>
      </w:r>
      <w:r w:rsidRPr="009343A1">
        <w:rPr>
          <w:rStyle w:val="Bodytext212"/>
          <w:rFonts w:cstheme="minorBidi"/>
          <w:b/>
          <w:bCs/>
          <w:color w:val="000000" w:themeColor="text1"/>
          <w:shd w:val="clear" w:color="auto" w:fill="auto"/>
        </w:rPr>
        <w:t xml:space="preserve"> na základě žádost</w:t>
      </w:r>
      <w:r w:rsidR="002B4A54" w:rsidRPr="009343A1">
        <w:rPr>
          <w:rStyle w:val="Bodytext212"/>
          <w:rFonts w:cstheme="minorBidi"/>
          <w:b/>
          <w:bCs/>
          <w:color w:val="000000" w:themeColor="text1"/>
          <w:shd w:val="clear" w:color="auto" w:fill="auto"/>
        </w:rPr>
        <w:t>i</w:t>
      </w:r>
      <w:r w:rsidRPr="009343A1">
        <w:rPr>
          <w:rStyle w:val="Bodytext212"/>
          <w:rFonts w:cstheme="minorBidi"/>
          <w:b/>
          <w:bCs/>
          <w:color w:val="000000" w:themeColor="text1"/>
          <w:shd w:val="clear" w:color="auto" w:fill="auto"/>
        </w:rPr>
        <w:t>, kter</w:t>
      </w:r>
      <w:r w:rsidR="002B4A54" w:rsidRPr="009343A1">
        <w:rPr>
          <w:rStyle w:val="Bodytext212"/>
          <w:rFonts w:cstheme="minorBidi"/>
          <w:b/>
          <w:bCs/>
          <w:color w:val="000000" w:themeColor="text1"/>
          <w:shd w:val="clear" w:color="auto" w:fill="auto"/>
        </w:rPr>
        <w:t>ou</w:t>
      </w:r>
      <w:r w:rsidRPr="009343A1">
        <w:rPr>
          <w:rStyle w:val="Bodytext212"/>
          <w:rFonts w:cstheme="minorBidi"/>
          <w:b/>
          <w:bCs/>
          <w:color w:val="000000" w:themeColor="text1"/>
          <w:shd w:val="clear" w:color="auto" w:fill="auto"/>
        </w:rPr>
        <w:t xml:space="preserve"> </w:t>
      </w:r>
      <w:r w:rsidR="002B4A54" w:rsidRPr="009343A1">
        <w:rPr>
          <w:rStyle w:val="Bodytext212"/>
          <w:rFonts w:cstheme="minorBidi"/>
          <w:b/>
          <w:bCs/>
          <w:color w:val="000000" w:themeColor="text1"/>
          <w:shd w:val="clear" w:color="auto" w:fill="auto"/>
        </w:rPr>
        <w:t>žadatel o poskytnutí dotace vyplní a</w:t>
      </w:r>
      <w:r w:rsidR="002B4A54" w:rsidRPr="004C7476">
        <w:rPr>
          <w:rStyle w:val="Bodytext212"/>
          <w:rFonts w:cstheme="minorBidi"/>
          <w:color w:val="000000" w:themeColor="text1"/>
          <w:shd w:val="clear" w:color="auto" w:fill="auto"/>
        </w:rPr>
        <w:t xml:space="preserve"> </w:t>
      </w:r>
      <w:r w:rsidR="002B4A54" w:rsidRPr="009343A1">
        <w:rPr>
          <w:rStyle w:val="Bodytext212"/>
          <w:rFonts w:cstheme="minorBidi"/>
          <w:b/>
          <w:bCs/>
          <w:color w:val="000000" w:themeColor="text1"/>
          <w:shd w:val="clear" w:color="auto" w:fill="auto"/>
        </w:rPr>
        <w:t xml:space="preserve">podá elektronicky včetně všech požadovaných příloh prostřednictvím Portálu občana na webu města </w:t>
      </w:r>
      <w:r w:rsidR="00227392" w:rsidRPr="009343A1">
        <w:rPr>
          <w:rStyle w:val="Bodytext212"/>
          <w:rFonts w:cstheme="minorBidi"/>
          <w:b/>
          <w:bCs/>
          <w:color w:val="000000" w:themeColor="text1"/>
          <w:shd w:val="clear" w:color="auto" w:fill="auto"/>
        </w:rPr>
        <w:t xml:space="preserve">na </w:t>
      </w:r>
      <w:r w:rsidR="002B4A54" w:rsidRPr="009343A1">
        <w:rPr>
          <w:rStyle w:val="Bodytext212"/>
          <w:rFonts w:cstheme="minorBidi"/>
          <w:b/>
          <w:bCs/>
          <w:color w:val="000000" w:themeColor="text1"/>
          <w:shd w:val="clear" w:color="auto" w:fill="auto"/>
        </w:rPr>
        <w:t>adrese:</w:t>
      </w:r>
      <w:r w:rsidR="00970FDF">
        <w:rPr>
          <w:rStyle w:val="Bodytext212"/>
          <w:rFonts w:cstheme="minorBidi"/>
          <w:b/>
          <w:bCs/>
          <w:color w:val="000000" w:themeColor="text1"/>
          <w:shd w:val="clear" w:color="auto" w:fill="auto"/>
        </w:rPr>
        <w:t xml:space="preserve"> </w:t>
      </w:r>
      <w:hyperlink r:id="rId12" w:history="1">
        <w:r w:rsidR="00970FDF" w:rsidRPr="00970FDF">
          <w:rPr>
            <w:rFonts w:ascii="Atyp BL Text" w:eastAsia="Aptos" w:hAnsi="Atyp BL Text" w:cs="Times New Roman"/>
            <w:color w:val="0000FF"/>
            <w:kern w:val="2"/>
            <w:szCs w:val="20"/>
            <w:u w:val="single"/>
            <w14:ligatures w14:val="standardContextual"/>
          </w:rPr>
          <w:t>Portál občana | Humpolec</w:t>
        </w:r>
      </w:hyperlink>
      <w:r w:rsidR="003028D0" w:rsidRPr="009343A1">
        <w:rPr>
          <w:rStyle w:val="Bodytext212"/>
          <w:rFonts w:cstheme="minorBidi"/>
          <w:b/>
          <w:bCs/>
          <w:color w:val="000000" w:themeColor="text1"/>
          <w:shd w:val="clear" w:color="auto" w:fill="auto"/>
        </w:rPr>
        <w:t xml:space="preserve">, a to </w:t>
      </w:r>
      <w:r w:rsidR="00DD1F64" w:rsidRPr="009343A1">
        <w:rPr>
          <w:rStyle w:val="Bodytext212"/>
          <w:rFonts w:cstheme="minorBidi"/>
          <w:b/>
          <w:bCs/>
          <w:color w:val="000000" w:themeColor="text1"/>
          <w:shd w:val="clear" w:color="auto" w:fill="auto"/>
        </w:rPr>
        <w:t xml:space="preserve">v termínu </w:t>
      </w:r>
      <w:r w:rsidRPr="009343A1">
        <w:rPr>
          <w:rStyle w:val="Bodytext212"/>
          <w:rFonts w:cstheme="minorBidi"/>
          <w:b/>
          <w:bCs/>
          <w:color w:val="000000" w:themeColor="text1"/>
          <w:shd w:val="clear" w:color="auto" w:fill="auto"/>
        </w:rPr>
        <w:t>od 1.</w:t>
      </w:r>
      <w:r w:rsidR="00DD1F64" w:rsidRPr="009343A1">
        <w:rPr>
          <w:rStyle w:val="Bodytext212"/>
          <w:rFonts w:cstheme="minorBidi"/>
          <w:b/>
          <w:bCs/>
          <w:color w:val="000000" w:themeColor="text1"/>
          <w:shd w:val="clear" w:color="auto" w:fill="auto"/>
        </w:rPr>
        <w:t xml:space="preserve"> </w:t>
      </w:r>
      <w:r w:rsidRPr="009343A1">
        <w:rPr>
          <w:rStyle w:val="Bodytext212"/>
          <w:rFonts w:cstheme="minorBidi"/>
          <w:b/>
          <w:bCs/>
          <w:color w:val="000000" w:themeColor="text1"/>
          <w:shd w:val="clear" w:color="auto" w:fill="auto"/>
        </w:rPr>
        <w:t>11.</w:t>
      </w:r>
      <w:r w:rsidR="00DD1F64" w:rsidRPr="009343A1">
        <w:rPr>
          <w:rStyle w:val="Bodytext212"/>
          <w:rFonts w:cstheme="minorBidi"/>
          <w:b/>
          <w:bCs/>
          <w:color w:val="000000" w:themeColor="text1"/>
          <w:shd w:val="clear" w:color="auto" w:fill="auto"/>
        </w:rPr>
        <w:t xml:space="preserve"> </w:t>
      </w:r>
      <w:r w:rsidRPr="009343A1">
        <w:rPr>
          <w:rStyle w:val="Bodytext212"/>
          <w:rFonts w:cstheme="minorBidi"/>
          <w:b/>
          <w:bCs/>
          <w:color w:val="000000" w:themeColor="text1"/>
          <w:shd w:val="clear" w:color="auto" w:fill="auto"/>
        </w:rPr>
        <w:t>do 30.</w:t>
      </w:r>
      <w:r w:rsidR="00DD1F64" w:rsidRPr="009343A1">
        <w:rPr>
          <w:rStyle w:val="Bodytext212"/>
          <w:rFonts w:cstheme="minorBidi"/>
          <w:b/>
          <w:bCs/>
          <w:color w:val="000000" w:themeColor="text1"/>
          <w:shd w:val="clear" w:color="auto" w:fill="auto"/>
        </w:rPr>
        <w:t xml:space="preserve"> </w:t>
      </w:r>
      <w:r w:rsidRPr="009343A1">
        <w:rPr>
          <w:rStyle w:val="Bodytext212"/>
          <w:rFonts w:cstheme="minorBidi"/>
          <w:b/>
          <w:bCs/>
          <w:color w:val="000000" w:themeColor="text1"/>
          <w:shd w:val="clear" w:color="auto" w:fill="auto"/>
        </w:rPr>
        <w:t>11</w:t>
      </w:r>
      <w:r w:rsidR="003028D0" w:rsidRPr="009343A1">
        <w:rPr>
          <w:rStyle w:val="Bodytext212"/>
          <w:rFonts w:cstheme="minorBidi"/>
          <w:b/>
          <w:bCs/>
          <w:color w:val="000000" w:themeColor="text1"/>
          <w:shd w:val="clear" w:color="auto" w:fill="auto"/>
        </w:rPr>
        <w:t xml:space="preserve">. </w:t>
      </w:r>
      <w:r w:rsidR="003028D0">
        <w:rPr>
          <w:rStyle w:val="Bodytext212"/>
          <w:rFonts w:cstheme="minorBidi"/>
          <w:color w:val="000000" w:themeColor="text1"/>
          <w:shd w:val="clear" w:color="auto" w:fill="auto"/>
        </w:rPr>
        <w:t>v kalendářním roce předcházejícím kalendářnímu roku, na který je dotace požadována.</w:t>
      </w:r>
      <w:r w:rsidR="00524064" w:rsidRPr="004C7476">
        <w:rPr>
          <w:rStyle w:val="Bodytext212"/>
          <w:rFonts w:cstheme="minorBidi"/>
          <w:color w:val="000000" w:themeColor="text1"/>
          <w:shd w:val="clear" w:color="auto" w:fill="auto"/>
        </w:rPr>
        <w:t xml:space="preserve"> Rozhodujícím okamžikem podání žádosti je datum a čas podání žádosti</w:t>
      </w:r>
      <w:r w:rsidR="005E6338">
        <w:rPr>
          <w:rStyle w:val="Bodytext212"/>
          <w:rFonts w:cstheme="minorBidi"/>
          <w:color w:val="000000" w:themeColor="text1"/>
          <w:shd w:val="clear" w:color="auto" w:fill="auto"/>
        </w:rPr>
        <w:t xml:space="preserve">. </w:t>
      </w:r>
      <w:r w:rsidR="00DD1F64" w:rsidRPr="004C7476">
        <w:rPr>
          <w:rStyle w:val="Bodytext212"/>
          <w:rFonts w:cstheme="minorBidi"/>
          <w:color w:val="000000" w:themeColor="text1"/>
          <w:shd w:val="clear" w:color="auto" w:fill="auto"/>
        </w:rPr>
        <w:t xml:space="preserve">Pro přihlášení do Portálu občana a </w:t>
      </w:r>
      <w:r w:rsidR="003028D0">
        <w:rPr>
          <w:rStyle w:val="Bodytext212"/>
          <w:rFonts w:cstheme="minorBidi"/>
          <w:color w:val="000000" w:themeColor="text1"/>
          <w:shd w:val="clear" w:color="auto" w:fill="auto"/>
        </w:rPr>
        <w:t xml:space="preserve">pro </w:t>
      </w:r>
      <w:r w:rsidR="00DD1F64" w:rsidRPr="004C7476">
        <w:rPr>
          <w:rStyle w:val="Bodytext212"/>
          <w:rFonts w:cstheme="minorBidi"/>
          <w:color w:val="000000" w:themeColor="text1"/>
          <w:shd w:val="clear" w:color="auto" w:fill="auto"/>
        </w:rPr>
        <w:t>vyplnění žádosti je vytvořen Manuál pro žadatele o finanční podporu</w:t>
      </w:r>
      <w:r w:rsidR="00272051">
        <w:rPr>
          <w:rStyle w:val="Bodytext212"/>
          <w:rFonts w:cstheme="minorBidi"/>
          <w:color w:val="000000" w:themeColor="text1"/>
          <w:shd w:val="clear" w:color="auto" w:fill="auto"/>
        </w:rPr>
        <w:t xml:space="preserve">. </w:t>
      </w:r>
      <w:r w:rsidR="007F7F95" w:rsidRPr="004C7476">
        <w:rPr>
          <w:rStyle w:val="Bodytext212"/>
          <w:rFonts w:cstheme="minorBidi"/>
          <w:color w:val="000000" w:themeColor="text1"/>
          <w:shd w:val="clear" w:color="auto" w:fill="auto"/>
        </w:rPr>
        <w:t>Výjimečně v odůvodněných případech</w:t>
      </w:r>
      <w:r w:rsidR="00B412C2">
        <w:rPr>
          <w:rStyle w:val="Bodytext212"/>
          <w:rFonts w:cstheme="minorBidi"/>
          <w:color w:val="000000" w:themeColor="text1"/>
          <w:shd w:val="clear" w:color="auto" w:fill="auto"/>
        </w:rPr>
        <w:t xml:space="preserve"> po dohodě s administrátorem</w:t>
      </w:r>
      <w:r w:rsidR="007F7F95" w:rsidRPr="004C7476">
        <w:rPr>
          <w:rStyle w:val="Bodytext212"/>
          <w:rFonts w:cstheme="minorBidi"/>
          <w:color w:val="000000" w:themeColor="text1"/>
          <w:shd w:val="clear" w:color="auto" w:fill="auto"/>
        </w:rPr>
        <w:t xml:space="preserve"> </w:t>
      </w:r>
      <w:r w:rsidR="00714F17">
        <w:rPr>
          <w:rStyle w:val="Bodytext212"/>
          <w:rFonts w:cstheme="minorBidi"/>
          <w:color w:val="000000" w:themeColor="text1"/>
          <w:shd w:val="clear" w:color="auto" w:fill="auto"/>
        </w:rPr>
        <w:t xml:space="preserve">dotačních programů </w:t>
      </w:r>
      <w:r w:rsidR="007F7F95" w:rsidRPr="004C7476">
        <w:rPr>
          <w:rStyle w:val="Bodytext212"/>
          <w:rFonts w:cstheme="minorBidi"/>
          <w:color w:val="000000" w:themeColor="text1"/>
          <w:shd w:val="clear" w:color="auto" w:fill="auto"/>
        </w:rPr>
        <w:t>lze ž</w:t>
      </w:r>
      <w:r w:rsidRPr="004C7476">
        <w:rPr>
          <w:rStyle w:val="Bodytext212"/>
          <w:rFonts w:cstheme="minorBidi"/>
          <w:color w:val="000000" w:themeColor="text1"/>
          <w:shd w:val="clear" w:color="auto" w:fill="auto"/>
        </w:rPr>
        <w:t>ádost</w:t>
      </w:r>
      <w:r w:rsidR="00B412C2">
        <w:rPr>
          <w:rStyle w:val="Bodytext212"/>
          <w:rFonts w:cstheme="minorBidi"/>
          <w:color w:val="000000" w:themeColor="text1"/>
          <w:shd w:val="clear" w:color="auto" w:fill="auto"/>
        </w:rPr>
        <w:t xml:space="preserve"> </w:t>
      </w:r>
      <w:r w:rsidRPr="004C7476">
        <w:rPr>
          <w:rStyle w:val="Bodytext212"/>
          <w:rFonts w:cstheme="minorBidi"/>
          <w:color w:val="000000" w:themeColor="text1"/>
          <w:shd w:val="clear" w:color="auto" w:fill="auto"/>
        </w:rPr>
        <w:t xml:space="preserve">v podobě jednoho vyhotovení podat </w:t>
      </w:r>
      <w:r w:rsidR="00DD1F64" w:rsidRPr="004C7476">
        <w:rPr>
          <w:rStyle w:val="Bodytext212"/>
          <w:rFonts w:cstheme="minorBidi"/>
          <w:color w:val="000000" w:themeColor="text1"/>
          <w:shd w:val="clear" w:color="auto" w:fill="auto"/>
        </w:rPr>
        <w:t xml:space="preserve">taktéž </w:t>
      </w:r>
      <w:r w:rsidRPr="004C7476">
        <w:rPr>
          <w:rStyle w:val="Bodytext212"/>
          <w:rFonts w:cstheme="minorBidi"/>
          <w:color w:val="000000" w:themeColor="text1"/>
          <w:shd w:val="clear" w:color="auto" w:fill="auto"/>
        </w:rPr>
        <w:t>na podatelnu Městského úřadu v</w:t>
      </w:r>
      <w:r w:rsidR="007F7F95" w:rsidRPr="004C7476">
        <w:rPr>
          <w:rStyle w:val="Bodytext212"/>
          <w:rFonts w:cstheme="minorBidi"/>
          <w:color w:val="000000" w:themeColor="text1"/>
          <w:shd w:val="clear" w:color="auto" w:fill="auto"/>
        </w:rPr>
        <w:t> </w:t>
      </w:r>
      <w:r w:rsidRPr="004C7476">
        <w:rPr>
          <w:rStyle w:val="Bodytext212"/>
          <w:rFonts w:cstheme="minorBidi"/>
          <w:color w:val="000000" w:themeColor="text1"/>
          <w:shd w:val="clear" w:color="auto" w:fill="auto"/>
        </w:rPr>
        <w:t>Humpolci</w:t>
      </w:r>
      <w:r w:rsidR="007F7F95" w:rsidRPr="004C7476">
        <w:rPr>
          <w:rStyle w:val="Bodytext212"/>
          <w:rFonts w:cstheme="minorBidi"/>
          <w:color w:val="000000" w:themeColor="text1"/>
          <w:shd w:val="clear" w:color="auto" w:fill="auto"/>
        </w:rPr>
        <w:t xml:space="preserve">, Horní nám. 300, </w:t>
      </w:r>
      <w:r w:rsidR="00A64DF4">
        <w:rPr>
          <w:rStyle w:val="Bodytext212"/>
          <w:rFonts w:cstheme="minorBidi"/>
          <w:color w:val="000000" w:themeColor="text1"/>
          <w:shd w:val="clear" w:color="auto" w:fill="auto"/>
        </w:rPr>
        <w:t xml:space="preserve">396 </w:t>
      </w:r>
      <w:r w:rsidR="007F03A8">
        <w:rPr>
          <w:rStyle w:val="Bodytext212"/>
          <w:rFonts w:cstheme="minorBidi"/>
          <w:color w:val="000000" w:themeColor="text1"/>
          <w:shd w:val="clear" w:color="auto" w:fill="auto"/>
        </w:rPr>
        <w:t xml:space="preserve">22 </w:t>
      </w:r>
      <w:r w:rsidR="007F7F95" w:rsidRPr="004C7476">
        <w:rPr>
          <w:rStyle w:val="Bodytext212"/>
          <w:rFonts w:cstheme="minorBidi"/>
          <w:color w:val="000000" w:themeColor="text1"/>
          <w:shd w:val="clear" w:color="auto" w:fill="auto"/>
        </w:rPr>
        <w:t>Humpolec</w:t>
      </w:r>
      <w:r w:rsidR="00B412C2">
        <w:rPr>
          <w:rStyle w:val="Bodytext212"/>
          <w:rFonts w:cstheme="minorBidi"/>
          <w:color w:val="000000" w:themeColor="text1"/>
          <w:shd w:val="clear" w:color="auto" w:fill="auto"/>
        </w:rPr>
        <w:t xml:space="preserve">. </w:t>
      </w:r>
    </w:p>
    <w:p w14:paraId="3C1C9049" w14:textId="7781B2B9" w:rsidR="00A24BA9" w:rsidRPr="004C7476" w:rsidRDefault="00672E65">
      <w:pPr>
        <w:pStyle w:val="Seznamsodrkami"/>
        <w:numPr>
          <w:ilvl w:val="0"/>
          <w:numId w:val="10"/>
        </w:numPr>
      </w:pPr>
      <w:r w:rsidRPr="004C7476">
        <w:t>Žádost bude přijata k projednání, pokud obsahuje všechny požadované náležitosti včetně povinných příloh</w:t>
      </w:r>
      <w:r w:rsidR="002347D3" w:rsidRPr="004C7476">
        <w:t xml:space="preserve">, je vyplněna kompletně ve všech částech </w:t>
      </w:r>
      <w:r w:rsidRPr="004C7476">
        <w:t xml:space="preserve">a </w:t>
      </w:r>
      <w:r w:rsidRPr="008B1340">
        <w:rPr>
          <w:b/>
          <w:bCs/>
        </w:rPr>
        <w:t xml:space="preserve">splňuje </w:t>
      </w:r>
      <w:r w:rsidR="002347D3" w:rsidRPr="008B1340">
        <w:rPr>
          <w:b/>
          <w:bCs/>
        </w:rPr>
        <w:t>předepsaný účel</w:t>
      </w:r>
      <w:r w:rsidR="002347D3" w:rsidRPr="004C7476">
        <w:t xml:space="preserve"> dotačního programu</w:t>
      </w:r>
      <w:r w:rsidR="008B1340">
        <w:t xml:space="preserve">, </w:t>
      </w:r>
      <w:r w:rsidR="00E51C2F">
        <w:t>článku</w:t>
      </w:r>
      <w:r w:rsidR="002347D3" w:rsidRPr="004C7476">
        <w:t xml:space="preserve"> II. </w:t>
      </w:r>
      <w:r w:rsidR="000A1F4B">
        <w:t xml:space="preserve">a III. Výzvy </w:t>
      </w:r>
      <w:r w:rsidR="000A1F4B" w:rsidRPr="004C7476">
        <w:t>k předkládání projektů v jednotlivých dotačních programech</w:t>
      </w:r>
      <w:r w:rsidR="002347D3" w:rsidRPr="004C7476">
        <w:t>.</w:t>
      </w:r>
      <w:r w:rsidRPr="004C7476">
        <w:t xml:space="preserve"> Formulář žádosti </w:t>
      </w:r>
      <w:r w:rsidR="002347D3" w:rsidRPr="004C7476">
        <w:t>včetně příloh i Manuál pro žadatele</w:t>
      </w:r>
      <w:r w:rsidR="00A64DF4">
        <w:t xml:space="preserve"> o finanční podporu</w:t>
      </w:r>
      <w:r w:rsidR="002347D3" w:rsidRPr="004C7476">
        <w:t xml:space="preserve"> </w:t>
      </w:r>
      <w:r w:rsidRPr="004C7476">
        <w:t xml:space="preserve">je k dispozici na </w:t>
      </w:r>
      <w:r w:rsidR="008B1340">
        <w:t xml:space="preserve">webu </w:t>
      </w:r>
      <w:r w:rsidR="008B1340" w:rsidRPr="004C7476">
        <w:t>města</w:t>
      </w:r>
      <w:r w:rsidRPr="004C7476">
        <w:t xml:space="preserve"> </w:t>
      </w:r>
      <w:hyperlink r:id="rId13" w:history="1">
        <w:r w:rsidR="00A168E2" w:rsidRPr="00A168E2">
          <w:rPr>
            <w:rFonts w:ascii="Atyp BL Text" w:eastAsia="Aptos" w:hAnsi="Atyp BL Text" w:cs="Times New Roman"/>
            <w:color w:val="0000FF"/>
            <w:kern w:val="2"/>
            <w:szCs w:val="20"/>
            <w:u w:val="single"/>
            <w14:ligatures w14:val="standardContextual"/>
          </w:rPr>
          <w:t>Dotace města | Město Humpolec</w:t>
        </w:r>
      </w:hyperlink>
      <w:r w:rsidR="00FA4231">
        <w:rPr>
          <w:rFonts w:ascii="Aptos" w:eastAsia="Aptos" w:hAnsi="Aptos" w:cs="Times New Roman"/>
          <w:color w:val="000000"/>
        </w:rPr>
        <w:t xml:space="preserve"> </w:t>
      </w:r>
      <w:r w:rsidR="00B80F09" w:rsidRPr="004C7476">
        <w:t>a</w:t>
      </w:r>
      <w:r w:rsidR="00FA4231">
        <w:t xml:space="preserve"> </w:t>
      </w:r>
      <w:hyperlink r:id="rId14" w:history="1">
        <w:r w:rsidR="00970FDF" w:rsidRPr="00970FDF">
          <w:rPr>
            <w:rFonts w:ascii="Atyp BL Text" w:eastAsia="Aptos" w:hAnsi="Atyp BL Text" w:cs="Times New Roman"/>
            <w:color w:val="0000FF"/>
            <w:kern w:val="2"/>
            <w:szCs w:val="20"/>
            <w:u w:val="single"/>
            <w14:ligatures w14:val="standardContextual"/>
          </w:rPr>
          <w:t>Portál občana | Humpolec</w:t>
        </w:r>
      </w:hyperlink>
      <w:r w:rsidR="0072598D" w:rsidRPr="004C7476">
        <w:t xml:space="preserve">. </w:t>
      </w:r>
    </w:p>
    <w:p w14:paraId="5FA91181" w14:textId="7B0925D4" w:rsidR="00B80F09" w:rsidRPr="004C7476" w:rsidRDefault="00A24BA9">
      <w:pPr>
        <w:pStyle w:val="Seznamsodrkami"/>
        <w:numPr>
          <w:ilvl w:val="0"/>
          <w:numId w:val="10"/>
        </w:numPr>
      </w:pPr>
      <w:r w:rsidRPr="004C7476">
        <w:t xml:space="preserve">Seznam povinných příloh </w:t>
      </w:r>
      <w:r w:rsidR="006B7BC7">
        <w:t>ž</w:t>
      </w:r>
      <w:r w:rsidRPr="004C7476">
        <w:t>ádosti</w:t>
      </w:r>
      <w:r w:rsidR="006B7BC7">
        <w:t xml:space="preserve"> je uv</w:t>
      </w:r>
      <w:r w:rsidRPr="004C7476">
        <w:t>eden ve Výzvách k předkládání projektů v jednotlivých dotačních programech</w:t>
      </w:r>
      <w:r w:rsidR="00FF62FB">
        <w:t>,</w:t>
      </w:r>
      <w:r w:rsidR="007B6115">
        <w:t xml:space="preserve"> oddíl </w:t>
      </w:r>
      <w:r w:rsidR="008B1340">
        <w:t>VII</w:t>
      </w:r>
      <w:r w:rsidR="001C18C6">
        <w:t>.</w:t>
      </w:r>
    </w:p>
    <w:p w14:paraId="0C82CB0B" w14:textId="4BD6C4A4" w:rsidR="00672E65" w:rsidRPr="004C7476" w:rsidRDefault="00524064">
      <w:pPr>
        <w:pStyle w:val="Seznamsodrkami"/>
        <w:numPr>
          <w:ilvl w:val="0"/>
          <w:numId w:val="10"/>
        </w:numPr>
        <w:rPr>
          <w:rStyle w:val="Bodytext212"/>
          <w:rFonts w:cstheme="minorBidi"/>
          <w:color w:val="000000" w:themeColor="text1"/>
          <w:shd w:val="clear" w:color="auto" w:fill="auto"/>
        </w:rPr>
      </w:pPr>
      <w:r w:rsidRPr="004C7476">
        <w:rPr>
          <w:rStyle w:val="Bodytext212"/>
          <w:rFonts w:cstheme="minorBidi"/>
          <w:color w:val="000000" w:themeColor="text1"/>
          <w:shd w:val="clear" w:color="auto" w:fill="auto"/>
        </w:rPr>
        <w:t xml:space="preserve">Žadatel odpovídá za správnost a úplnost údajů </w:t>
      </w:r>
      <w:r w:rsidR="0096007E">
        <w:rPr>
          <w:rStyle w:val="Bodytext212"/>
          <w:rFonts w:cstheme="minorBidi"/>
          <w:color w:val="000000" w:themeColor="text1"/>
          <w:shd w:val="clear" w:color="auto" w:fill="auto"/>
        </w:rPr>
        <w:t xml:space="preserve">uvedených </w:t>
      </w:r>
      <w:r w:rsidRPr="004C7476">
        <w:rPr>
          <w:rStyle w:val="Bodytext212"/>
          <w:rFonts w:cstheme="minorBidi"/>
          <w:color w:val="000000" w:themeColor="text1"/>
          <w:shd w:val="clear" w:color="auto" w:fill="auto"/>
        </w:rPr>
        <w:t xml:space="preserve">v žádosti a povinných přílohách. </w:t>
      </w:r>
      <w:r w:rsidR="00672E65" w:rsidRPr="004C7476">
        <w:rPr>
          <w:rStyle w:val="Bodytext212"/>
          <w:rFonts w:cstheme="minorBidi"/>
          <w:color w:val="000000" w:themeColor="text1"/>
          <w:shd w:val="clear" w:color="auto" w:fill="auto"/>
        </w:rPr>
        <w:t xml:space="preserve">Dojde-li po podání žádosti ke změnám týkajícím se identifikačních údajů žadatele, právní subjektivity žadatele, statutárního orgánu žadatele a jiné – musí být taková změna poskytovateli </w:t>
      </w:r>
      <w:r w:rsidR="005D5CCD">
        <w:rPr>
          <w:rStyle w:val="Bodytext212"/>
          <w:rFonts w:cstheme="minorBidi"/>
          <w:color w:val="000000" w:themeColor="text1"/>
          <w:shd w:val="clear" w:color="auto" w:fill="auto"/>
        </w:rPr>
        <w:t xml:space="preserve">dotace </w:t>
      </w:r>
      <w:r w:rsidR="00672E65" w:rsidRPr="004C7476">
        <w:rPr>
          <w:rStyle w:val="Bodytext212"/>
          <w:rFonts w:cstheme="minorBidi"/>
          <w:color w:val="000000" w:themeColor="text1"/>
          <w:shd w:val="clear" w:color="auto" w:fill="auto"/>
        </w:rPr>
        <w:t>bezodkladně písemně oznámena a doložena.</w:t>
      </w:r>
    </w:p>
    <w:p w14:paraId="73D1D30B" w14:textId="4886301D" w:rsidR="00672E65" w:rsidRPr="004C7476" w:rsidRDefault="00672E65">
      <w:pPr>
        <w:pStyle w:val="Seznamsodrkami"/>
        <w:numPr>
          <w:ilvl w:val="0"/>
          <w:numId w:val="10"/>
        </w:numPr>
        <w:rPr>
          <w:rStyle w:val="Bodytext212"/>
          <w:rFonts w:cstheme="minorBidi"/>
          <w:color w:val="000000" w:themeColor="text1"/>
          <w:shd w:val="clear" w:color="auto" w:fill="auto"/>
        </w:rPr>
      </w:pPr>
      <w:r w:rsidRPr="004C7476">
        <w:rPr>
          <w:rStyle w:val="Bodytext212"/>
          <w:rFonts w:cstheme="minorBidi"/>
          <w:color w:val="000000" w:themeColor="text1"/>
          <w:shd w:val="clear" w:color="auto" w:fill="auto"/>
        </w:rPr>
        <w:t xml:space="preserve">Žadatel může podat více žádostí v rámci dotačního řízení, ale pouze jednu žádost v jednom dotačním programu. Na jednu shodnou akci </w:t>
      </w:r>
      <w:r w:rsidR="00524064" w:rsidRPr="004C7476">
        <w:rPr>
          <w:rStyle w:val="Bodytext212"/>
          <w:rFonts w:cstheme="minorBidi"/>
          <w:color w:val="000000" w:themeColor="text1"/>
          <w:shd w:val="clear" w:color="auto" w:fill="auto"/>
        </w:rPr>
        <w:t xml:space="preserve">(spolupořádání) </w:t>
      </w:r>
      <w:r w:rsidRPr="004C7476">
        <w:rPr>
          <w:rStyle w:val="Bodytext212"/>
          <w:rFonts w:cstheme="minorBidi"/>
          <w:color w:val="000000" w:themeColor="text1"/>
          <w:shd w:val="clear" w:color="auto" w:fill="auto"/>
        </w:rPr>
        <w:t xml:space="preserve">může žádat pouze jeden žadatel v rámci jednoho dotačního </w:t>
      </w:r>
      <w:r w:rsidR="00524064" w:rsidRPr="004C7476">
        <w:rPr>
          <w:rStyle w:val="Bodytext212"/>
          <w:rFonts w:cstheme="minorBidi"/>
          <w:color w:val="000000" w:themeColor="text1"/>
          <w:shd w:val="clear" w:color="auto" w:fill="auto"/>
        </w:rPr>
        <w:t>programu</w:t>
      </w:r>
      <w:r w:rsidRPr="004C7476">
        <w:rPr>
          <w:rStyle w:val="Bodytext212"/>
          <w:rFonts w:cstheme="minorBidi"/>
          <w:color w:val="000000" w:themeColor="text1"/>
          <w:shd w:val="clear" w:color="auto" w:fill="auto"/>
        </w:rPr>
        <w:t>.</w:t>
      </w:r>
    </w:p>
    <w:p w14:paraId="6EF7421B" w14:textId="0D17C4E6" w:rsidR="00B848BD" w:rsidRPr="00E727F2" w:rsidRDefault="001C3832">
      <w:pPr>
        <w:pStyle w:val="Nadpis1"/>
        <w:numPr>
          <w:ilvl w:val="0"/>
          <w:numId w:val="11"/>
        </w:numPr>
      </w:pPr>
      <w:bookmarkStart w:id="25" w:name="_Toc176771080"/>
      <w:r w:rsidRPr="00E727F2">
        <w:rPr>
          <w:rStyle w:val="Bodytext212"/>
          <w:rFonts w:cstheme="majorBidi"/>
          <w:color w:val="000000" w:themeColor="text1"/>
          <w:shd w:val="clear" w:color="auto" w:fill="auto"/>
        </w:rPr>
        <w:t>Řízení o poskytnutí finanční podpory</w:t>
      </w:r>
      <w:bookmarkEnd w:id="25"/>
    </w:p>
    <w:p w14:paraId="535DEFC4" w14:textId="7886F5B9" w:rsidR="00656466" w:rsidRDefault="00B848BD" w:rsidP="009178C4">
      <w:pPr>
        <w:pStyle w:val="Seznamsodrkami"/>
        <w:numPr>
          <w:ilvl w:val="0"/>
          <w:numId w:val="18"/>
        </w:numPr>
        <w:ind w:hanging="357"/>
      </w:pPr>
      <w:bookmarkStart w:id="26" w:name="_Hlk173418100"/>
      <w:r>
        <w:t>Kontrolu formálních náležitostí žádost</w:t>
      </w:r>
      <w:r w:rsidR="005F01F2">
        <w:t>í</w:t>
      </w:r>
      <w:r w:rsidR="005D5CCD">
        <w:t xml:space="preserve"> zajišťuje Ekonomický odbor Městského úřadu Humpolec, Oddělení regionálního rozvoje, školství, kultury a sportu.</w:t>
      </w:r>
      <w:bookmarkEnd w:id="26"/>
    </w:p>
    <w:p w14:paraId="0933BFA3" w14:textId="4572E4A1" w:rsidR="00C31DCC" w:rsidRPr="00656466" w:rsidRDefault="005F01F2" w:rsidP="009178C4">
      <w:pPr>
        <w:pStyle w:val="Seznamsodrkami"/>
        <w:numPr>
          <w:ilvl w:val="0"/>
          <w:numId w:val="18"/>
        </w:numPr>
        <w:ind w:hanging="357"/>
        <w:rPr>
          <w:b/>
          <w:bCs/>
        </w:rPr>
      </w:pPr>
      <w:r w:rsidRPr="00656466">
        <w:rPr>
          <w:b/>
          <w:bCs/>
        </w:rPr>
        <w:t xml:space="preserve">Kontrola formálních náležitostí zahrnuje: </w:t>
      </w:r>
    </w:p>
    <w:p w14:paraId="214B8784" w14:textId="3E10E714" w:rsidR="00C31DCC" w:rsidRDefault="00C31DCC" w:rsidP="009178C4">
      <w:pPr>
        <w:pStyle w:val="Seznamsodrkami"/>
        <w:numPr>
          <w:ilvl w:val="1"/>
          <w:numId w:val="4"/>
        </w:numPr>
        <w:ind w:hanging="357"/>
      </w:pPr>
      <w:r w:rsidRPr="007F1057">
        <w:t>doručení žádosti ve stanoveném termínu</w:t>
      </w:r>
      <w:r w:rsidR="005F01F2">
        <w:t xml:space="preserve"> a správným způsobem</w:t>
      </w:r>
      <w:r w:rsidRPr="007F1057">
        <w:t>,</w:t>
      </w:r>
    </w:p>
    <w:p w14:paraId="518A01D6" w14:textId="6120F8B2" w:rsidR="00F5176F" w:rsidRPr="007F1057" w:rsidRDefault="00F5176F" w:rsidP="009178C4">
      <w:pPr>
        <w:pStyle w:val="Seznamsodrkami"/>
        <w:numPr>
          <w:ilvl w:val="1"/>
          <w:numId w:val="4"/>
        </w:numPr>
        <w:ind w:hanging="357"/>
      </w:pPr>
      <w:r>
        <w:t>splnění definice oprávněného žadatele,</w:t>
      </w:r>
    </w:p>
    <w:p w14:paraId="699A8860" w14:textId="183D0FA7" w:rsidR="00C31DCC" w:rsidRPr="007F1057" w:rsidRDefault="00C31DCC" w:rsidP="009178C4">
      <w:pPr>
        <w:pStyle w:val="Seznamsodrkami"/>
        <w:numPr>
          <w:ilvl w:val="1"/>
          <w:numId w:val="4"/>
        </w:numPr>
        <w:ind w:hanging="357"/>
      </w:pPr>
      <w:r w:rsidRPr="007F1057">
        <w:lastRenderedPageBreak/>
        <w:t xml:space="preserve">splnění všech formálních náležitostí včetně </w:t>
      </w:r>
      <w:r w:rsidR="004C7476">
        <w:t xml:space="preserve">doložení povinných </w:t>
      </w:r>
      <w:r w:rsidRPr="007F1057">
        <w:t>příloh,</w:t>
      </w:r>
    </w:p>
    <w:p w14:paraId="686EB845" w14:textId="542923D7" w:rsidR="00C31DCC" w:rsidRPr="007F1057" w:rsidRDefault="00C31DCC" w:rsidP="009178C4">
      <w:pPr>
        <w:pStyle w:val="Seznamsodrkami"/>
        <w:numPr>
          <w:ilvl w:val="1"/>
          <w:numId w:val="4"/>
        </w:numPr>
        <w:ind w:hanging="357"/>
      </w:pPr>
      <w:r w:rsidRPr="007F1057">
        <w:t>naplnění účelu pro poskytnutí podpory</w:t>
      </w:r>
      <w:r w:rsidR="00F5176F">
        <w:t xml:space="preserve"> dle Výzvy dotačního programu, ve kterém je žádáno</w:t>
      </w:r>
      <w:r w:rsidRPr="007F1057">
        <w:t xml:space="preserve">, </w:t>
      </w:r>
    </w:p>
    <w:p w14:paraId="69C2CB5F" w14:textId="1B261643" w:rsidR="00BE734C" w:rsidRPr="004C7476" w:rsidRDefault="00C31DCC" w:rsidP="009178C4">
      <w:pPr>
        <w:pStyle w:val="Seznamsodrkami"/>
        <w:numPr>
          <w:ilvl w:val="1"/>
          <w:numId w:val="4"/>
        </w:numPr>
        <w:ind w:hanging="357"/>
        <w:rPr>
          <w:rStyle w:val="Bodytext5"/>
          <w:b w:val="0"/>
          <w:bCs w:val="0"/>
          <w:color w:val="000000" w:themeColor="text1"/>
          <w:sz w:val="20"/>
          <w:shd w:val="clear" w:color="auto" w:fill="auto"/>
        </w:rPr>
      </w:pPr>
      <w:r w:rsidRPr="007F1057">
        <w:t>vyrovnané závazky vůči městu, za které se považují závazky po lhůtě splatnosti.</w:t>
      </w:r>
    </w:p>
    <w:p w14:paraId="7C3BD31E" w14:textId="77777777" w:rsidR="009178C4" w:rsidRDefault="0006135A" w:rsidP="009178C4">
      <w:pPr>
        <w:pStyle w:val="Odstavecseseznamem"/>
        <w:numPr>
          <w:ilvl w:val="0"/>
          <w:numId w:val="18"/>
        </w:numPr>
        <w:spacing w:after="120"/>
        <w:ind w:hanging="357"/>
        <w:contextualSpacing w:val="0"/>
      </w:pPr>
      <w:r>
        <w:t>Žádost bude vyřazena, p</w:t>
      </w:r>
      <w:r w:rsidR="00297182" w:rsidRPr="00E57FD3">
        <w:t>okud bude neúplná a žadatel ji na základě výzvy od Městského úřadu v Humpolci nedoplní ve lhůtě do 7 kalendářních dnů</w:t>
      </w:r>
      <w:r w:rsidR="00297182">
        <w:t>.</w:t>
      </w:r>
      <w:r w:rsidR="009178C4">
        <w:t xml:space="preserve"> </w:t>
      </w:r>
    </w:p>
    <w:p w14:paraId="5CBC83F6" w14:textId="1CFEF64E" w:rsidR="001C08C1" w:rsidRDefault="001C08C1" w:rsidP="009178C4">
      <w:pPr>
        <w:pStyle w:val="Odstavecseseznamem"/>
        <w:numPr>
          <w:ilvl w:val="0"/>
          <w:numId w:val="18"/>
        </w:numPr>
        <w:spacing w:after="120"/>
        <w:ind w:hanging="357"/>
        <w:contextualSpacing w:val="0"/>
      </w:pPr>
      <w:r w:rsidRPr="001C08C1">
        <w:t xml:space="preserve">Po kontrole </w:t>
      </w:r>
      <w:r w:rsidR="004C7476">
        <w:t xml:space="preserve">formálních náležitostí administrátorem </w:t>
      </w:r>
      <w:r w:rsidR="005D5CCD">
        <w:t xml:space="preserve">svolají </w:t>
      </w:r>
      <w:r w:rsidRPr="001C08C1">
        <w:t>garant</w:t>
      </w:r>
      <w:r w:rsidR="00CE46B2">
        <w:t>i</w:t>
      </w:r>
      <w:r w:rsidRPr="001C08C1">
        <w:t xml:space="preserve"> jednotlivých oblastí</w:t>
      </w:r>
      <w:r w:rsidR="00CE46B2">
        <w:t xml:space="preserve"> </w:t>
      </w:r>
      <w:r w:rsidR="005D5CCD">
        <w:t>z</w:t>
      </w:r>
      <w:r w:rsidRPr="001C08C1">
        <w:t>asedání hodnotících komisí složených:</w:t>
      </w:r>
    </w:p>
    <w:p w14:paraId="20136B66" w14:textId="0FE38544" w:rsidR="00A15D86" w:rsidRPr="00CE46B2" w:rsidRDefault="00A15D86" w:rsidP="009178C4">
      <w:pPr>
        <w:pStyle w:val="Odstavecseseznamem"/>
        <w:numPr>
          <w:ilvl w:val="0"/>
          <w:numId w:val="8"/>
        </w:numPr>
        <w:spacing w:after="120"/>
        <w:ind w:hanging="357"/>
        <w:contextualSpacing w:val="0"/>
        <w:rPr>
          <w:szCs w:val="20"/>
        </w:rPr>
      </w:pPr>
      <w:r w:rsidRPr="00CE46B2">
        <w:rPr>
          <w:b/>
          <w:bCs/>
        </w:rPr>
        <w:t xml:space="preserve">Pro </w:t>
      </w:r>
      <w:r w:rsidR="00F927D6">
        <w:rPr>
          <w:b/>
          <w:bCs/>
        </w:rPr>
        <w:t>D</w:t>
      </w:r>
      <w:r w:rsidRPr="00CE46B2">
        <w:rPr>
          <w:b/>
          <w:bCs/>
        </w:rPr>
        <w:t>otační program A</w:t>
      </w:r>
      <w:r>
        <w:t xml:space="preserve"> – podpora v oblasti tělovýchovy a sportu: </w:t>
      </w:r>
      <w:r w:rsidRPr="00CE46B2">
        <w:rPr>
          <w:szCs w:val="20"/>
        </w:rPr>
        <w:t>ze dvou členů Finančního výboru Zastupitelstva města</w:t>
      </w:r>
      <w:r w:rsidR="007D40F7">
        <w:rPr>
          <w:szCs w:val="20"/>
        </w:rPr>
        <w:t xml:space="preserve"> Humpolec</w:t>
      </w:r>
      <w:r w:rsidRPr="00CE46B2">
        <w:rPr>
          <w:szCs w:val="20"/>
        </w:rPr>
        <w:t>, dvou členů Komise pro sport a tělovýchovou a jednoho člena Komise pro školství a vzdělávání</w:t>
      </w:r>
      <w:r w:rsidR="00CE46B2" w:rsidRPr="00CE46B2">
        <w:rPr>
          <w:szCs w:val="20"/>
        </w:rPr>
        <w:t>,</w:t>
      </w:r>
    </w:p>
    <w:p w14:paraId="471F5C84" w14:textId="77777777" w:rsidR="001C08C1" w:rsidRPr="001C08C1" w:rsidRDefault="001C08C1" w:rsidP="009178C4">
      <w:pPr>
        <w:pStyle w:val="Odstavecseseznamem"/>
        <w:numPr>
          <w:ilvl w:val="0"/>
          <w:numId w:val="8"/>
        </w:numPr>
        <w:spacing w:after="120"/>
        <w:ind w:hanging="357"/>
        <w:contextualSpacing w:val="0"/>
      </w:pPr>
      <w:r w:rsidRPr="001C08C1">
        <w:rPr>
          <w:b/>
          <w:bCs/>
        </w:rPr>
        <w:t>pro Dotační program B</w:t>
      </w:r>
      <w:r w:rsidRPr="001C08C1">
        <w:t xml:space="preserve"> – podpora v oblasti kultury: ze dvou členů Finančního výboru, dvou členů Komise pro kulturu, spolkový život a cestovní ruch a jednoho člena Komise pro školství a vzdělávání,</w:t>
      </w:r>
    </w:p>
    <w:p w14:paraId="192D203A" w14:textId="3FEB35FE" w:rsidR="001C08C1" w:rsidRDefault="001C08C1" w:rsidP="009178C4">
      <w:pPr>
        <w:pStyle w:val="Odstavecseseznamem"/>
        <w:numPr>
          <w:ilvl w:val="0"/>
          <w:numId w:val="8"/>
        </w:numPr>
        <w:spacing w:after="120"/>
        <w:ind w:hanging="357"/>
        <w:contextualSpacing w:val="0"/>
      </w:pPr>
      <w:r w:rsidRPr="001C08C1">
        <w:rPr>
          <w:b/>
          <w:bCs/>
        </w:rPr>
        <w:t>pro Dotační program C</w:t>
      </w:r>
      <w:r w:rsidRPr="001C08C1">
        <w:t xml:space="preserve"> – podpora v oblasti ostatní zájmové činnosti: ze dvou členů Finančního výboru, dvou členů Komise pro kulturu, spolkový život a cestovní ruch a jednoho člena Komise pro školství a vzdělávání</w:t>
      </w:r>
      <w:r w:rsidR="00CE46B2">
        <w:t>,</w:t>
      </w:r>
    </w:p>
    <w:p w14:paraId="2BB396FD" w14:textId="659C181F" w:rsidR="00CE46B2" w:rsidRDefault="00CE46B2" w:rsidP="009178C4">
      <w:pPr>
        <w:pStyle w:val="Odstavecseseznamem"/>
        <w:numPr>
          <w:ilvl w:val="0"/>
          <w:numId w:val="8"/>
        </w:numPr>
        <w:spacing w:after="120"/>
        <w:ind w:hanging="357"/>
        <w:contextualSpacing w:val="0"/>
      </w:pPr>
      <w:r>
        <w:rPr>
          <w:b/>
          <w:bCs/>
        </w:rPr>
        <w:t xml:space="preserve">pro </w:t>
      </w:r>
      <w:r w:rsidR="00F927D6">
        <w:rPr>
          <w:b/>
          <w:bCs/>
        </w:rPr>
        <w:t>D</w:t>
      </w:r>
      <w:r>
        <w:rPr>
          <w:b/>
          <w:bCs/>
        </w:rPr>
        <w:t xml:space="preserve">otační </w:t>
      </w:r>
      <w:r w:rsidR="00F927D6">
        <w:rPr>
          <w:b/>
          <w:bCs/>
        </w:rPr>
        <w:t xml:space="preserve">program D </w:t>
      </w:r>
      <w:r w:rsidR="00F927D6" w:rsidRPr="00F927D6">
        <w:t>– podpora</w:t>
      </w:r>
      <w:r w:rsidR="00F927D6" w:rsidRPr="00BE3430">
        <w:t xml:space="preserve"> </w:t>
      </w:r>
      <w:r w:rsidR="00F927D6" w:rsidRPr="00F927D6">
        <w:t>v oblasti obnovy kulturních památek</w:t>
      </w:r>
      <w:r w:rsidR="00F927D6">
        <w:t>: Komise státní památkové péče.</w:t>
      </w:r>
      <w:r w:rsidR="00BE734C">
        <w:t xml:space="preserve"> </w:t>
      </w:r>
    </w:p>
    <w:p w14:paraId="5B0581CE" w14:textId="7A69D46C" w:rsidR="00AC15BB" w:rsidRPr="00AC15BB" w:rsidRDefault="001C08C1" w:rsidP="00BE3430">
      <w:pPr>
        <w:pStyle w:val="Seznamsodrkami"/>
        <w:numPr>
          <w:ilvl w:val="0"/>
          <w:numId w:val="18"/>
        </w:numPr>
        <w:ind w:hanging="357"/>
        <w:rPr>
          <w:bCs/>
        </w:rPr>
      </w:pPr>
      <w:r w:rsidRPr="001C08C1">
        <w:t xml:space="preserve">Hodnotící komise </w:t>
      </w:r>
      <w:r w:rsidR="00BE734C">
        <w:t>posoudí žádosti dle konkrétních kritérií pro hodnocení účelové žádosti</w:t>
      </w:r>
      <w:r w:rsidR="005F01F2">
        <w:t xml:space="preserve">, která jsou uvedena </w:t>
      </w:r>
      <w:r w:rsidR="00BE734C">
        <w:t>ve</w:t>
      </w:r>
      <w:r w:rsidR="005F01F2">
        <w:t xml:space="preserve"> </w:t>
      </w:r>
      <w:r w:rsidR="00BE734C">
        <w:t xml:space="preserve">Výzvě k předkládání projektů ve vyhlášeném dotačním programu pro konkrétní rok. Hodnotitelé </w:t>
      </w:r>
      <w:r w:rsidRPr="001C08C1">
        <w:t>navrhn</w:t>
      </w:r>
      <w:r w:rsidR="00F927D6">
        <w:t>ou</w:t>
      </w:r>
      <w:r w:rsidRPr="001C08C1">
        <w:t xml:space="preserve"> výši přidělených dotací na konkrétní účel, včetně </w:t>
      </w:r>
      <w:r w:rsidR="005F01F2" w:rsidRPr="001C08C1">
        <w:t xml:space="preserve">zdůvodnění </w:t>
      </w:r>
      <w:r w:rsidR="005F01F2">
        <w:t>a</w:t>
      </w:r>
      <w:r w:rsidRPr="001C08C1">
        <w:t xml:space="preserve"> </w:t>
      </w:r>
      <w:r w:rsidR="005F01F2">
        <w:t xml:space="preserve">garanti dotačních programů </w:t>
      </w:r>
      <w:r w:rsidRPr="001C08C1">
        <w:t xml:space="preserve">vyhotoví o průběhu </w:t>
      </w:r>
      <w:r w:rsidR="005F01F2">
        <w:t>dotačního</w:t>
      </w:r>
      <w:r w:rsidRPr="001C08C1">
        <w:t xml:space="preserve"> řízen</w:t>
      </w:r>
      <w:r w:rsidR="005F01F2">
        <w:t>í</w:t>
      </w:r>
      <w:r w:rsidRPr="001C08C1">
        <w:t xml:space="preserve"> zápis. Členové hodnotící komise musí</w:t>
      </w:r>
      <w:r w:rsidR="009343A1">
        <w:t xml:space="preserve"> zachovat</w:t>
      </w:r>
      <w:r w:rsidRPr="001C08C1">
        <w:t xml:space="preserve"> mlčenlivost a nesmí být ve střetu zájmu</w:t>
      </w:r>
      <w:r w:rsidR="00910064">
        <w:t xml:space="preserve"> dle Prohlášení o nestrannosti a mlčenlivosti.</w:t>
      </w:r>
      <w:r w:rsidRPr="001C08C1">
        <w:t xml:space="preserve"> Není přípustné, aby člen hodnotící komise měl přímou vazbu na žadatele – tzn. byl členem rozhodovacího nebo statutárního orgánu žadatele</w:t>
      </w:r>
      <w:r w:rsidR="006B7BC7">
        <w:t xml:space="preserve"> nebo byl v blízkém příbuzenském vztahu</w:t>
      </w:r>
      <w:r w:rsidR="00910064">
        <w:t>.</w:t>
      </w:r>
      <w:r w:rsidRPr="001C08C1">
        <w:t xml:space="preserve"> </w:t>
      </w:r>
    </w:p>
    <w:p w14:paraId="1D751FCE" w14:textId="36AC043E" w:rsidR="004C7476" w:rsidRPr="004C7476" w:rsidRDefault="005F01F2" w:rsidP="00BE3430">
      <w:pPr>
        <w:pStyle w:val="Seznamsodrkami"/>
        <w:numPr>
          <w:ilvl w:val="0"/>
          <w:numId w:val="18"/>
        </w:numPr>
        <w:ind w:hanging="357"/>
        <w:rPr>
          <w:bCs/>
        </w:rPr>
      </w:pPr>
      <w:r>
        <w:t>V</w:t>
      </w:r>
      <w:r w:rsidR="001C08C1" w:rsidRPr="001C08C1">
        <w:t>ýsledný seznam žádostí s návrhem přidělených finančních dotací na konkrétní účel</w:t>
      </w:r>
      <w:r>
        <w:t xml:space="preserve"> </w:t>
      </w:r>
      <w:r w:rsidR="001C08C1" w:rsidRPr="001C08C1">
        <w:t>poté koordinátor poskytování dotací</w:t>
      </w:r>
      <w:r w:rsidR="007D40F7">
        <w:t xml:space="preserve"> –</w:t>
      </w:r>
      <w:r w:rsidR="001C08C1" w:rsidRPr="001C08C1">
        <w:t xml:space="preserve">místostarosta města, předloží Zastupitelstvu města Humpolce. </w:t>
      </w:r>
      <w:bookmarkStart w:id="27" w:name="_Hlk174976880"/>
      <w:r w:rsidR="001C08C1" w:rsidRPr="001C08C1">
        <w:t xml:space="preserve">Zastupitelstvo </w:t>
      </w:r>
      <w:r w:rsidR="007D40F7">
        <w:t xml:space="preserve">města Humpolce </w:t>
      </w:r>
      <w:r w:rsidR="001C08C1" w:rsidRPr="001C08C1">
        <w:t>projedná</w:t>
      </w:r>
      <w:r w:rsidR="00D620F1">
        <w:t xml:space="preserve"> </w:t>
      </w:r>
      <w:r w:rsidR="001C08C1" w:rsidRPr="001C08C1">
        <w:t xml:space="preserve">předložené návrhy na přidělení finančních dotací </w:t>
      </w:r>
      <w:r w:rsidR="00F145BE">
        <w:t xml:space="preserve">zpravidla </w:t>
      </w:r>
      <w:r w:rsidR="00AC5B72">
        <w:t xml:space="preserve">na svém únorovém zasedání v roce, na který je dotační program vyhlášen, </w:t>
      </w:r>
      <w:r>
        <w:t xml:space="preserve">a rozhodne o poskytnutí dotace </w:t>
      </w:r>
      <w:r w:rsidR="00F5176F">
        <w:t xml:space="preserve">jednotlivým žadatelům </w:t>
      </w:r>
      <w:r>
        <w:t xml:space="preserve">a </w:t>
      </w:r>
      <w:r w:rsidR="00F5176F">
        <w:t xml:space="preserve">o </w:t>
      </w:r>
      <w:r>
        <w:t>její výši.</w:t>
      </w:r>
      <w:r w:rsidR="001C08C1" w:rsidRPr="001C08C1">
        <w:t xml:space="preserve"> </w:t>
      </w:r>
    </w:p>
    <w:bookmarkEnd w:id="27"/>
    <w:p w14:paraId="1682015E" w14:textId="34AA7AF8" w:rsidR="001C08C1" w:rsidRPr="00AC15BB" w:rsidRDefault="001C08C1" w:rsidP="00BE3430">
      <w:pPr>
        <w:pStyle w:val="Seznamsodrkami"/>
        <w:numPr>
          <w:ilvl w:val="0"/>
          <w:numId w:val="18"/>
        </w:numPr>
        <w:ind w:hanging="357"/>
        <w:rPr>
          <w:bCs/>
        </w:rPr>
      </w:pPr>
      <w:r w:rsidRPr="001C08C1">
        <w:t xml:space="preserve">Seznam poskytnutých dotací je bez zbytečného odkladu po schválení </w:t>
      </w:r>
      <w:r w:rsidR="00910064">
        <w:t>Z</w:t>
      </w:r>
      <w:r w:rsidRPr="001C08C1">
        <w:t xml:space="preserve">astupitelstvem města Humpolce zveřejněn na </w:t>
      </w:r>
      <w:r w:rsidR="0096007E">
        <w:t>web</w:t>
      </w:r>
      <w:r w:rsidR="000D0F38">
        <w:t>u</w:t>
      </w:r>
      <w:r w:rsidRPr="001C08C1">
        <w:t xml:space="preserve"> města</w:t>
      </w:r>
      <w:r w:rsidR="0016450F">
        <w:t xml:space="preserve"> pod odkazem:</w:t>
      </w:r>
      <w:r w:rsidR="00A168E2">
        <w:t xml:space="preserve"> </w:t>
      </w:r>
      <w:hyperlink r:id="rId15" w:history="1">
        <w:r w:rsidR="00A168E2" w:rsidRPr="00A168E2">
          <w:rPr>
            <w:rFonts w:ascii="Atyp BL Text" w:eastAsia="Aptos" w:hAnsi="Atyp BL Text" w:cs="Times New Roman"/>
            <w:color w:val="0000FF"/>
            <w:kern w:val="2"/>
            <w:szCs w:val="20"/>
            <w:u w:val="single"/>
            <w14:ligatures w14:val="standardContextual"/>
          </w:rPr>
          <w:t>Dotace města | Město Humpolec</w:t>
        </w:r>
      </w:hyperlink>
      <w:r w:rsidR="00FA4231">
        <w:rPr>
          <w:rFonts w:ascii="Aptos" w:eastAsia="Aptos" w:hAnsi="Aptos" w:cs="Times New Roman"/>
          <w:color w:val="000000"/>
        </w:rPr>
        <w:t>.</w:t>
      </w:r>
    </w:p>
    <w:p w14:paraId="147B2A86" w14:textId="47FA1252" w:rsidR="001C08C1" w:rsidRPr="00BE3430" w:rsidRDefault="001C08C1" w:rsidP="00BE3430">
      <w:pPr>
        <w:pStyle w:val="Seznamsodrkami"/>
        <w:numPr>
          <w:ilvl w:val="0"/>
          <w:numId w:val="18"/>
        </w:numPr>
        <w:ind w:hanging="357"/>
        <w:rPr>
          <w:szCs w:val="20"/>
        </w:rPr>
      </w:pPr>
      <w:r w:rsidRPr="001C08C1">
        <w:t xml:space="preserve">Na základě rozhodnutí </w:t>
      </w:r>
      <w:r w:rsidR="00C31DCC">
        <w:t>Z</w:t>
      </w:r>
      <w:r w:rsidRPr="001C08C1">
        <w:t>astupitelstva města Humpolce uzavře město</w:t>
      </w:r>
      <w:r w:rsidR="007D40F7">
        <w:t xml:space="preserve"> Humpolec</w:t>
      </w:r>
      <w:r w:rsidRPr="001C08C1">
        <w:t xml:space="preserve"> s příjemcem dotace </w:t>
      </w:r>
      <w:r w:rsidRPr="00F5176F">
        <w:rPr>
          <w:b/>
          <w:bCs/>
        </w:rPr>
        <w:t>Veřejnoprávní smlouvu</w:t>
      </w:r>
      <w:r w:rsidRPr="001C08C1">
        <w:t>. K podpisu Veřejnoprávní smlouvy o poskytnuté dotaci bude příjemce vyzván. Vypracováním těchto smluv je pověřen Ekonomický odbor M</w:t>
      </w:r>
      <w:r w:rsidR="00F5176F">
        <w:t>ěstského úřadu</w:t>
      </w:r>
      <w:r w:rsidRPr="001C08C1">
        <w:t xml:space="preserve"> Humpolec</w:t>
      </w:r>
      <w:r w:rsidR="00C45091">
        <w:t xml:space="preserve">, </w:t>
      </w:r>
      <w:r w:rsidR="00C45091" w:rsidRPr="00C45091">
        <w:rPr>
          <w:rStyle w:val="Bodytext5"/>
          <w:b w:val="0"/>
          <w:bCs w:val="0"/>
          <w:color w:val="auto"/>
          <w:sz w:val="20"/>
          <w:szCs w:val="20"/>
        </w:rPr>
        <w:t>Oddělení regionálního rozvoje, školství, kultury a sportu</w:t>
      </w:r>
      <w:r w:rsidRPr="00BE3430">
        <w:rPr>
          <w:szCs w:val="20"/>
        </w:rPr>
        <w:t>.</w:t>
      </w:r>
    </w:p>
    <w:p w14:paraId="0B22A767" w14:textId="28DF3E1F" w:rsidR="001C3832" w:rsidRDefault="001C3832" w:rsidP="00E727F2">
      <w:pPr>
        <w:pStyle w:val="Seznamsodrkami"/>
        <w:numPr>
          <w:ilvl w:val="0"/>
          <w:numId w:val="0"/>
        </w:numPr>
        <w:ind w:left="360"/>
      </w:pPr>
    </w:p>
    <w:p w14:paraId="79F041B3" w14:textId="34BCEFDD" w:rsidR="001C3832" w:rsidRDefault="001C3832">
      <w:pPr>
        <w:pStyle w:val="Nadpis1"/>
        <w:numPr>
          <w:ilvl w:val="0"/>
          <w:numId w:val="11"/>
        </w:numPr>
      </w:pPr>
      <w:bookmarkStart w:id="28" w:name="_Toc176771081"/>
      <w:r>
        <w:t>Vyúčtování finanční podpory</w:t>
      </w:r>
      <w:bookmarkEnd w:id="28"/>
    </w:p>
    <w:p w14:paraId="62B3BF28" w14:textId="672AE31E" w:rsidR="00F15BA2" w:rsidRPr="00EE46FE" w:rsidRDefault="00F15BA2" w:rsidP="00765A81">
      <w:pPr>
        <w:pStyle w:val="Seznamsodrkami"/>
        <w:numPr>
          <w:ilvl w:val="0"/>
          <w:numId w:val="12"/>
        </w:numPr>
        <w:rPr>
          <w:rStyle w:val="Bodytext212"/>
          <w:szCs w:val="20"/>
        </w:rPr>
      </w:pPr>
      <w:bookmarkStart w:id="29" w:name="_Hlk173484045"/>
      <w:r w:rsidRPr="00EE46FE">
        <w:rPr>
          <w:rStyle w:val="Bodytext212"/>
          <w:szCs w:val="20"/>
        </w:rPr>
        <w:t xml:space="preserve">Příjemce finanční podpory je povinen </w:t>
      </w:r>
      <w:r w:rsidR="00CF409F" w:rsidRPr="00EE46FE">
        <w:rPr>
          <w:rStyle w:val="Bodytext212"/>
          <w:szCs w:val="20"/>
        </w:rPr>
        <w:t>vyplnit a podat elektronicky prostředn</w:t>
      </w:r>
      <w:r w:rsidR="00760A31" w:rsidRPr="00EE46FE">
        <w:rPr>
          <w:rStyle w:val="Bodytext212"/>
          <w:rFonts w:cstheme="minorBidi"/>
          <w:color w:val="000000" w:themeColor="text1"/>
          <w:szCs w:val="20"/>
          <w:shd w:val="clear" w:color="auto" w:fill="auto"/>
        </w:rPr>
        <w:t>ictvím Portálu občana na webu města</w:t>
      </w:r>
      <w:r w:rsidR="00CF409F" w:rsidRPr="00EE46FE">
        <w:rPr>
          <w:rStyle w:val="Bodytext212"/>
          <w:rFonts w:cstheme="minorBidi"/>
          <w:color w:val="000000" w:themeColor="text1"/>
          <w:szCs w:val="20"/>
          <w:shd w:val="clear" w:color="auto" w:fill="auto"/>
        </w:rPr>
        <w:t xml:space="preserve"> na</w:t>
      </w:r>
      <w:r w:rsidR="00760A31" w:rsidRPr="00EE46FE">
        <w:rPr>
          <w:rStyle w:val="Bodytext212"/>
          <w:rFonts w:cstheme="minorBidi"/>
          <w:color w:val="000000" w:themeColor="text1"/>
          <w:szCs w:val="20"/>
          <w:shd w:val="clear" w:color="auto" w:fill="auto"/>
        </w:rPr>
        <w:t xml:space="preserve"> adrese: </w:t>
      </w:r>
      <w:hyperlink r:id="rId16" w:history="1">
        <w:r w:rsidR="00970FDF" w:rsidRPr="00970FDF">
          <w:rPr>
            <w:rFonts w:ascii="Atyp BL Text" w:eastAsia="Aptos" w:hAnsi="Atyp BL Text" w:cs="Times New Roman"/>
            <w:color w:val="0000FF"/>
            <w:kern w:val="2"/>
            <w:szCs w:val="20"/>
            <w:u w:val="single"/>
            <w14:ligatures w14:val="standardContextual"/>
          </w:rPr>
          <w:t>Portál občana | Humpolec</w:t>
        </w:r>
      </w:hyperlink>
      <w:r w:rsidR="00970FDF">
        <w:rPr>
          <w:rFonts w:ascii="Atyp BL Text" w:eastAsia="Aptos" w:hAnsi="Atyp BL Text" w:cs="Times New Roman"/>
          <w:color w:val="auto"/>
          <w:kern w:val="2"/>
          <w:szCs w:val="20"/>
          <w14:ligatures w14:val="standardContextual"/>
        </w:rPr>
        <w:t xml:space="preserve"> </w:t>
      </w:r>
      <w:r w:rsidR="00910064" w:rsidRPr="00EE46FE">
        <w:rPr>
          <w:rStyle w:val="Bodytext212"/>
          <w:rFonts w:cstheme="minorBidi"/>
          <w:b/>
          <w:bCs/>
          <w:color w:val="000000" w:themeColor="text1"/>
          <w:szCs w:val="20"/>
          <w:shd w:val="clear" w:color="auto" w:fill="auto"/>
        </w:rPr>
        <w:t>Z</w:t>
      </w:r>
      <w:r w:rsidRPr="00EE46FE">
        <w:rPr>
          <w:rStyle w:val="Bodytext212"/>
          <w:b/>
          <w:bCs/>
          <w:szCs w:val="20"/>
        </w:rPr>
        <w:t>ávěrečn</w:t>
      </w:r>
      <w:r w:rsidR="00760A31" w:rsidRPr="00EE46FE">
        <w:rPr>
          <w:rStyle w:val="Bodytext212"/>
          <w:b/>
          <w:bCs/>
          <w:szCs w:val="20"/>
        </w:rPr>
        <w:t>ou zprávu a vyúčtování</w:t>
      </w:r>
      <w:r w:rsidRPr="00EE46FE">
        <w:rPr>
          <w:rStyle w:val="Bodytext212"/>
          <w:szCs w:val="20"/>
        </w:rPr>
        <w:t>, které bude obsahovat všechny požadované náležitosti</w:t>
      </w:r>
      <w:bookmarkEnd w:id="29"/>
      <w:r w:rsidR="00CF409F" w:rsidRPr="00EE46FE">
        <w:rPr>
          <w:rStyle w:val="Bodytext212"/>
          <w:szCs w:val="20"/>
        </w:rPr>
        <w:t xml:space="preserve">. Kopie </w:t>
      </w:r>
      <w:r w:rsidR="00504AB8" w:rsidRPr="00EE46FE">
        <w:rPr>
          <w:rStyle w:val="Bodytext212"/>
          <w:szCs w:val="20"/>
        </w:rPr>
        <w:t xml:space="preserve">označených </w:t>
      </w:r>
      <w:r w:rsidRPr="00EE46FE">
        <w:rPr>
          <w:rStyle w:val="Bodytext212"/>
          <w:szCs w:val="20"/>
        </w:rPr>
        <w:t>prvotních účetních dokladů</w:t>
      </w:r>
      <w:r w:rsidR="00CF409F" w:rsidRPr="00EE46FE">
        <w:rPr>
          <w:rStyle w:val="Bodytext212"/>
          <w:szCs w:val="20"/>
        </w:rPr>
        <w:t xml:space="preserve"> </w:t>
      </w:r>
      <w:r w:rsidR="00366DCA" w:rsidRPr="00EE46FE">
        <w:rPr>
          <w:rStyle w:val="Bodytext212"/>
          <w:szCs w:val="20"/>
        </w:rPr>
        <w:t>lze v</w:t>
      </w:r>
      <w:r w:rsidR="00CF409F" w:rsidRPr="00EE46FE">
        <w:rPr>
          <w:rStyle w:val="Bodytext212"/>
          <w:szCs w:val="20"/>
        </w:rPr>
        <w:t xml:space="preserve">ložit jako </w:t>
      </w:r>
      <w:r w:rsidR="00366DCA" w:rsidRPr="00EE46FE">
        <w:rPr>
          <w:rStyle w:val="Bodytext212"/>
          <w:szCs w:val="20"/>
        </w:rPr>
        <w:t xml:space="preserve">elektronickou přílohu vyúčtování prostřednictvím Portálu občana, anebo doručit </w:t>
      </w:r>
      <w:r w:rsidR="00366DCA" w:rsidRPr="00EE46FE">
        <w:rPr>
          <w:rStyle w:val="Bodytext212"/>
          <w:rFonts w:cstheme="minorBidi"/>
          <w:color w:val="000000" w:themeColor="text1"/>
          <w:szCs w:val="20"/>
          <w:shd w:val="clear" w:color="auto" w:fill="auto"/>
        </w:rPr>
        <w:t xml:space="preserve">na podatelnu Městského úřadu v Humpolci, Horní nám. </w:t>
      </w:r>
      <w:r w:rsidR="0044207B" w:rsidRPr="00EE46FE">
        <w:rPr>
          <w:rStyle w:val="Bodytext212"/>
          <w:rFonts w:cstheme="minorBidi"/>
          <w:color w:val="000000" w:themeColor="text1"/>
          <w:szCs w:val="20"/>
          <w:shd w:val="clear" w:color="auto" w:fill="auto"/>
        </w:rPr>
        <w:t xml:space="preserve">300, </w:t>
      </w:r>
      <w:r w:rsidR="00933B75">
        <w:rPr>
          <w:rStyle w:val="Bodytext212"/>
          <w:rFonts w:cstheme="minorBidi"/>
          <w:color w:val="000000" w:themeColor="text1"/>
          <w:szCs w:val="20"/>
          <w:shd w:val="clear" w:color="auto" w:fill="auto"/>
        </w:rPr>
        <w:t xml:space="preserve">396 </w:t>
      </w:r>
      <w:r w:rsidR="00E51C2F">
        <w:rPr>
          <w:rStyle w:val="Bodytext212"/>
          <w:rFonts w:cstheme="minorBidi"/>
          <w:color w:val="000000" w:themeColor="text1"/>
          <w:szCs w:val="20"/>
          <w:shd w:val="clear" w:color="auto" w:fill="auto"/>
        </w:rPr>
        <w:t>22</w:t>
      </w:r>
      <w:r w:rsidR="00933B75">
        <w:rPr>
          <w:rStyle w:val="Bodytext212"/>
          <w:rFonts w:cstheme="minorBidi"/>
          <w:color w:val="000000" w:themeColor="text1"/>
          <w:szCs w:val="20"/>
          <w:shd w:val="clear" w:color="auto" w:fill="auto"/>
        </w:rPr>
        <w:t xml:space="preserve"> </w:t>
      </w:r>
      <w:r w:rsidR="0044207B" w:rsidRPr="00EE46FE">
        <w:rPr>
          <w:rStyle w:val="Bodytext212"/>
          <w:rFonts w:cstheme="minorBidi"/>
          <w:color w:val="000000" w:themeColor="text1"/>
          <w:szCs w:val="20"/>
          <w:shd w:val="clear" w:color="auto" w:fill="auto"/>
        </w:rPr>
        <w:t>Humpolec</w:t>
      </w:r>
      <w:r w:rsidR="00933B75">
        <w:rPr>
          <w:rStyle w:val="Bodytext212"/>
          <w:rFonts w:cstheme="minorBidi"/>
          <w:color w:val="000000" w:themeColor="text1"/>
          <w:szCs w:val="20"/>
          <w:shd w:val="clear" w:color="auto" w:fill="auto"/>
        </w:rPr>
        <w:t>,</w:t>
      </w:r>
      <w:r w:rsidR="00366DCA" w:rsidRPr="00EE46FE">
        <w:rPr>
          <w:rStyle w:val="Bodytext212"/>
          <w:rFonts w:cstheme="minorBidi"/>
          <w:color w:val="000000" w:themeColor="text1"/>
          <w:szCs w:val="20"/>
          <w:shd w:val="clear" w:color="auto" w:fill="auto"/>
        </w:rPr>
        <w:t xml:space="preserve"> či elektronicky prostřednictvím datové schránky ID: 6gfbdxd.</w:t>
      </w:r>
      <w:r w:rsidRPr="00EE46FE">
        <w:rPr>
          <w:rStyle w:val="Bodytext212"/>
          <w:szCs w:val="20"/>
        </w:rPr>
        <w:t>, a to</w:t>
      </w:r>
      <w:r w:rsidR="00366DCA" w:rsidRPr="00EE46FE">
        <w:rPr>
          <w:rStyle w:val="Bodytext212"/>
          <w:szCs w:val="20"/>
        </w:rPr>
        <w:t xml:space="preserve"> v těchto termínech</w:t>
      </w:r>
      <w:r w:rsidRPr="00EE46FE">
        <w:rPr>
          <w:rStyle w:val="Bodytext212"/>
          <w:szCs w:val="20"/>
        </w:rPr>
        <w:t xml:space="preserve">: </w:t>
      </w:r>
    </w:p>
    <w:p w14:paraId="24B959CB" w14:textId="1BDB7A5F" w:rsidR="00F15BA2" w:rsidRPr="00EE46FE" w:rsidRDefault="00F15BA2" w:rsidP="00765A81">
      <w:pPr>
        <w:pStyle w:val="Seznamsodrkami"/>
        <w:numPr>
          <w:ilvl w:val="0"/>
          <w:numId w:val="13"/>
        </w:numPr>
        <w:rPr>
          <w:rStyle w:val="Bodytext212"/>
          <w:b/>
          <w:bCs/>
          <w:szCs w:val="20"/>
        </w:rPr>
      </w:pPr>
      <w:r w:rsidRPr="00EE46FE">
        <w:rPr>
          <w:rStyle w:val="Bodytext212"/>
          <w:szCs w:val="20"/>
        </w:rPr>
        <w:t xml:space="preserve">u finanční podpory na </w:t>
      </w:r>
      <w:r w:rsidRPr="00EE46FE">
        <w:rPr>
          <w:rStyle w:val="Bodytext212"/>
          <w:b/>
          <w:bCs/>
          <w:szCs w:val="20"/>
        </w:rPr>
        <w:t>celoroční činnost a na reprezentaci</w:t>
      </w:r>
      <w:r w:rsidRPr="00EE46FE">
        <w:rPr>
          <w:rStyle w:val="Bodytext212"/>
          <w:szCs w:val="20"/>
        </w:rPr>
        <w:t xml:space="preserve"> města nejpozději </w:t>
      </w:r>
      <w:r w:rsidRPr="00EE46FE">
        <w:rPr>
          <w:rStyle w:val="Bodytext212"/>
          <w:b/>
          <w:bCs/>
          <w:szCs w:val="20"/>
        </w:rPr>
        <w:t>do 15.</w:t>
      </w:r>
      <w:r w:rsidR="0006135A" w:rsidRPr="00EE46FE">
        <w:rPr>
          <w:rStyle w:val="Bodytext212"/>
          <w:b/>
          <w:bCs/>
          <w:szCs w:val="20"/>
        </w:rPr>
        <w:t xml:space="preserve"> </w:t>
      </w:r>
      <w:r w:rsidR="00297182" w:rsidRPr="00EE46FE">
        <w:rPr>
          <w:rStyle w:val="Bodytext212"/>
          <w:b/>
          <w:bCs/>
          <w:szCs w:val="20"/>
        </w:rPr>
        <w:t>2</w:t>
      </w:r>
      <w:r w:rsidRPr="00EE46FE">
        <w:rPr>
          <w:rStyle w:val="Bodytext212"/>
          <w:b/>
          <w:bCs/>
          <w:szCs w:val="20"/>
        </w:rPr>
        <w:t>. následujícího roku;</w:t>
      </w:r>
    </w:p>
    <w:p w14:paraId="75B688AD" w14:textId="606FED35" w:rsidR="00F15BA2" w:rsidRPr="00EE46FE" w:rsidRDefault="00F15BA2" w:rsidP="00765A81">
      <w:pPr>
        <w:pStyle w:val="Seznamsodrkami"/>
        <w:numPr>
          <w:ilvl w:val="0"/>
          <w:numId w:val="13"/>
        </w:numPr>
        <w:rPr>
          <w:rStyle w:val="Bodytext212"/>
          <w:szCs w:val="20"/>
        </w:rPr>
      </w:pPr>
      <w:r w:rsidRPr="00EE46FE">
        <w:rPr>
          <w:rStyle w:val="Bodytext212"/>
          <w:szCs w:val="20"/>
        </w:rPr>
        <w:t xml:space="preserve">u finanční podpory na </w:t>
      </w:r>
      <w:r w:rsidRPr="00EE46FE">
        <w:rPr>
          <w:rStyle w:val="Bodytext212"/>
          <w:b/>
          <w:bCs/>
          <w:szCs w:val="20"/>
        </w:rPr>
        <w:t>jednorázovou akci do 45 kalendářních dnů</w:t>
      </w:r>
      <w:r w:rsidRPr="00EE46FE">
        <w:rPr>
          <w:rStyle w:val="Bodytext212"/>
          <w:szCs w:val="20"/>
        </w:rPr>
        <w:t xml:space="preserve"> ode dne ukončení akce</w:t>
      </w:r>
      <w:r w:rsidR="0006135A" w:rsidRPr="00EE46FE">
        <w:rPr>
          <w:rStyle w:val="Bodytext212"/>
          <w:szCs w:val="20"/>
        </w:rPr>
        <w:t xml:space="preserve"> (poslední z podpořených akcí</w:t>
      </w:r>
      <w:r w:rsidR="00424196" w:rsidRPr="00EE46FE">
        <w:rPr>
          <w:rStyle w:val="Bodytext212"/>
          <w:szCs w:val="20"/>
        </w:rPr>
        <w:t>)</w:t>
      </w:r>
      <w:r w:rsidRPr="00EE46FE">
        <w:rPr>
          <w:rStyle w:val="Bodytext212"/>
          <w:szCs w:val="20"/>
        </w:rPr>
        <w:t>.</w:t>
      </w:r>
    </w:p>
    <w:p w14:paraId="76A63D12" w14:textId="226A1FD8" w:rsidR="00F15BA2" w:rsidRPr="00EE46FE" w:rsidRDefault="00F15BA2" w:rsidP="00765A81">
      <w:pPr>
        <w:pStyle w:val="Seznamsodrkami"/>
        <w:numPr>
          <w:ilvl w:val="0"/>
          <w:numId w:val="12"/>
        </w:numPr>
        <w:rPr>
          <w:rStyle w:val="Bodytext212"/>
          <w:szCs w:val="20"/>
        </w:rPr>
      </w:pPr>
      <w:r w:rsidRPr="00EE46FE">
        <w:rPr>
          <w:rStyle w:val="Bodytext212"/>
          <w:szCs w:val="20"/>
        </w:rPr>
        <w:t xml:space="preserve">Nevyčerpanou část finanční podpory je příjemce povinen </w:t>
      </w:r>
      <w:r w:rsidRPr="00EE46FE">
        <w:rPr>
          <w:rStyle w:val="Bodytext212"/>
          <w:b/>
          <w:bCs/>
          <w:szCs w:val="20"/>
        </w:rPr>
        <w:t xml:space="preserve">vrátit do </w:t>
      </w:r>
      <w:r w:rsidR="00290474" w:rsidRPr="00EE46FE">
        <w:rPr>
          <w:rStyle w:val="Bodytext212"/>
          <w:b/>
          <w:bCs/>
          <w:szCs w:val="20"/>
        </w:rPr>
        <w:t>28.</w:t>
      </w:r>
      <w:r w:rsidR="0006135A" w:rsidRPr="00EE46FE">
        <w:rPr>
          <w:rStyle w:val="Bodytext212"/>
          <w:b/>
          <w:bCs/>
          <w:szCs w:val="20"/>
        </w:rPr>
        <w:t xml:space="preserve"> 2</w:t>
      </w:r>
      <w:r w:rsidRPr="00EE46FE">
        <w:rPr>
          <w:rStyle w:val="Bodytext212"/>
          <w:b/>
          <w:bCs/>
          <w:szCs w:val="20"/>
        </w:rPr>
        <w:t>. následujícího roku</w:t>
      </w:r>
      <w:r w:rsidRPr="00EE46FE">
        <w:rPr>
          <w:rStyle w:val="Bodytext212"/>
          <w:szCs w:val="20"/>
        </w:rPr>
        <w:t xml:space="preserve">. </w:t>
      </w:r>
    </w:p>
    <w:p w14:paraId="5E28C2A5" w14:textId="0E890B19" w:rsidR="009062B7" w:rsidRPr="00EE46FE" w:rsidRDefault="009062B7" w:rsidP="00BE3430">
      <w:pPr>
        <w:numPr>
          <w:ilvl w:val="0"/>
          <w:numId w:val="12"/>
        </w:numPr>
        <w:spacing w:after="120"/>
        <w:rPr>
          <w:rStyle w:val="Bodytext212"/>
          <w:rFonts w:cstheme="minorBidi"/>
          <w:b/>
          <w:bCs/>
          <w:color w:val="000000" w:themeColor="text1"/>
          <w:szCs w:val="20"/>
          <w:shd w:val="clear" w:color="auto" w:fill="auto"/>
        </w:rPr>
      </w:pPr>
      <w:r w:rsidRPr="00EE46FE">
        <w:rPr>
          <w:szCs w:val="20"/>
        </w:rPr>
        <w:t xml:space="preserve">Prvotní doklady prokazující náklady (výdaje) </w:t>
      </w:r>
      <w:r w:rsidRPr="00EE46FE">
        <w:rPr>
          <w:b/>
          <w:bCs/>
          <w:szCs w:val="20"/>
        </w:rPr>
        <w:t>musí být označeny účelovým znakem, ve tvaru „Humpolec-D/příslušný kalendářní rok“.</w:t>
      </w:r>
    </w:p>
    <w:p w14:paraId="6281CEDA" w14:textId="0B5D2ACF" w:rsidR="00F15BA2" w:rsidRPr="00EE46FE" w:rsidRDefault="00F15BA2" w:rsidP="00765A81">
      <w:pPr>
        <w:pStyle w:val="Seznamsodrkami"/>
        <w:numPr>
          <w:ilvl w:val="0"/>
          <w:numId w:val="12"/>
        </w:numPr>
        <w:rPr>
          <w:rStyle w:val="Bodytext212"/>
          <w:szCs w:val="20"/>
        </w:rPr>
      </w:pPr>
      <w:r w:rsidRPr="00EE46FE">
        <w:rPr>
          <w:rStyle w:val="Bodytext212"/>
          <w:szCs w:val="20"/>
        </w:rPr>
        <w:t xml:space="preserve">Po provedení formální kontroly správnosti a úplnosti závěrečného vyúčtování finanční podpory v souladu s uzavřenou </w:t>
      </w:r>
      <w:r w:rsidR="00732562" w:rsidRPr="00EE46FE">
        <w:rPr>
          <w:rStyle w:val="Bodytext212"/>
          <w:szCs w:val="20"/>
        </w:rPr>
        <w:t>V</w:t>
      </w:r>
      <w:r w:rsidRPr="00EE46FE">
        <w:rPr>
          <w:rStyle w:val="Bodytext212"/>
          <w:szCs w:val="20"/>
        </w:rPr>
        <w:t xml:space="preserve">eřejnoprávní smlouvou, je v případě zjištění nesouladu příjemce vyzván </w:t>
      </w:r>
      <w:r w:rsidR="00765A81" w:rsidRPr="00EE46FE">
        <w:rPr>
          <w:rStyle w:val="Bodytext212"/>
          <w:szCs w:val="20"/>
        </w:rPr>
        <w:t>k</w:t>
      </w:r>
      <w:r w:rsidR="00765A81">
        <w:rPr>
          <w:rStyle w:val="Bodytext212"/>
          <w:szCs w:val="20"/>
        </w:rPr>
        <w:t> </w:t>
      </w:r>
      <w:r w:rsidRPr="00EE46FE">
        <w:rPr>
          <w:rStyle w:val="Bodytext212"/>
          <w:szCs w:val="20"/>
        </w:rPr>
        <w:t>doplnění informací, včetně stanovení termínu nápravy.</w:t>
      </w:r>
    </w:p>
    <w:p w14:paraId="28E97004" w14:textId="77777777" w:rsidR="00F15BA2" w:rsidRPr="00EE46FE" w:rsidRDefault="00F15BA2" w:rsidP="00765A81">
      <w:pPr>
        <w:pStyle w:val="Seznamsodrkami"/>
        <w:numPr>
          <w:ilvl w:val="0"/>
          <w:numId w:val="12"/>
        </w:numPr>
        <w:rPr>
          <w:rStyle w:val="Bodytext212"/>
          <w:szCs w:val="20"/>
        </w:rPr>
      </w:pPr>
      <w:r w:rsidRPr="00EE46FE">
        <w:rPr>
          <w:rStyle w:val="Bodytext212"/>
          <w:szCs w:val="20"/>
        </w:rPr>
        <w:t>Pro ověření skutečností uvedených v závěrečném vyúčtování je poskytovatel oprávněn kdykoliv příjemce vyzvat k předložení originálů dokladů prokazujících čerpání dotace:</w:t>
      </w:r>
    </w:p>
    <w:p w14:paraId="1E7B15BC" w14:textId="4DA93711" w:rsidR="00F15BA2" w:rsidRPr="00EE46FE" w:rsidRDefault="00EE46FE" w:rsidP="00765A81">
      <w:pPr>
        <w:pStyle w:val="Seznamsodrkami"/>
        <w:numPr>
          <w:ilvl w:val="0"/>
          <w:numId w:val="14"/>
        </w:numPr>
        <w:rPr>
          <w:rStyle w:val="Bodytext212"/>
          <w:szCs w:val="20"/>
        </w:rPr>
      </w:pPr>
      <w:r w:rsidRPr="00EE46FE">
        <w:rPr>
          <w:rStyle w:val="Bodytext212"/>
          <w:szCs w:val="20"/>
        </w:rPr>
        <w:t>n</w:t>
      </w:r>
      <w:r w:rsidR="00F15BA2" w:rsidRPr="00EE46FE">
        <w:rPr>
          <w:rStyle w:val="Bodytext212"/>
          <w:szCs w:val="20"/>
        </w:rPr>
        <w:t>áklady</w:t>
      </w:r>
      <w:r w:rsidR="00732562" w:rsidRPr="00EE46FE">
        <w:rPr>
          <w:rStyle w:val="Bodytext212"/>
          <w:szCs w:val="20"/>
        </w:rPr>
        <w:t xml:space="preserve"> (</w:t>
      </w:r>
      <w:r w:rsidR="00F15BA2" w:rsidRPr="00EE46FE">
        <w:rPr>
          <w:rStyle w:val="Bodytext212"/>
          <w:szCs w:val="20"/>
        </w:rPr>
        <w:t>výdaje</w:t>
      </w:r>
      <w:r w:rsidR="00732562" w:rsidRPr="00EE46FE">
        <w:rPr>
          <w:rStyle w:val="Bodytext212"/>
          <w:szCs w:val="20"/>
        </w:rPr>
        <w:t>)</w:t>
      </w:r>
      <w:r w:rsidR="00F15BA2" w:rsidRPr="00EE46FE">
        <w:rPr>
          <w:rStyle w:val="Bodytext212"/>
          <w:szCs w:val="20"/>
        </w:rPr>
        <w:t xml:space="preserve"> budou doloženy </w:t>
      </w:r>
      <w:r w:rsidR="00424196" w:rsidRPr="00EE46FE">
        <w:rPr>
          <w:rStyle w:val="Bodytext212"/>
          <w:szCs w:val="20"/>
        </w:rPr>
        <w:t xml:space="preserve">prostými kopiemi prvotních dokladů v papírové či elektronické formě </w:t>
      </w:r>
      <w:r w:rsidR="00F15BA2" w:rsidRPr="00EE46FE">
        <w:rPr>
          <w:rStyle w:val="Bodytext212"/>
          <w:szCs w:val="20"/>
        </w:rPr>
        <w:t>v souladu s příslušnými obecně závaznými právními předpisy,</w:t>
      </w:r>
    </w:p>
    <w:p w14:paraId="72FD7D53" w14:textId="510A9318" w:rsidR="00F15BA2" w:rsidRPr="00EE46FE" w:rsidRDefault="00F15BA2" w:rsidP="00765A81">
      <w:pPr>
        <w:pStyle w:val="Seznamsodrkami"/>
        <w:numPr>
          <w:ilvl w:val="0"/>
          <w:numId w:val="14"/>
        </w:numPr>
        <w:rPr>
          <w:rStyle w:val="Bodytext212"/>
          <w:szCs w:val="20"/>
        </w:rPr>
      </w:pPr>
      <w:r w:rsidRPr="00EE46FE">
        <w:rPr>
          <w:rStyle w:val="Bodytext212"/>
          <w:szCs w:val="20"/>
        </w:rPr>
        <w:t xml:space="preserve">úhrada bude doložena </w:t>
      </w:r>
      <w:r w:rsidR="00424196" w:rsidRPr="00EE46FE">
        <w:rPr>
          <w:rStyle w:val="Bodytext212"/>
          <w:szCs w:val="20"/>
        </w:rPr>
        <w:t xml:space="preserve">prostou kopií </w:t>
      </w:r>
      <w:r w:rsidRPr="00EE46FE">
        <w:rPr>
          <w:rStyle w:val="Bodytext212"/>
          <w:szCs w:val="20"/>
        </w:rPr>
        <w:t>výpis</w:t>
      </w:r>
      <w:r w:rsidR="00424196" w:rsidRPr="00EE46FE">
        <w:rPr>
          <w:rStyle w:val="Bodytext212"/>
          <w:szCs w:val="20"/>
        </w:rPr>
        <w:t>u</w:t>
      </w:r>
      <w:r w:rsidRPr="00EE46FE">
        <w:rPr>
          <w:rStyle w:val="Bodytext212"/>
          <w:szCs w:val="20"/>
        </w:rPr>
        <w:t xml:space="preserve"> z bankovního účtu nebo pokladní</w:t>
      </w:r>
      <w:r w:rsidR="00424196" w:rsidRPr="00EE46FE">
        <w:rPr>
          <w:rStyle w:val="Bodytext212"/>
          <w:szCs w:val="20"/>
        </w:rPr>
        <w:t>ho</w:t>
      </w:r>
      <w:r w:rsidRPr="00EE46FE">
        <w:rPr>
          <w:rStyle w:val="Bodytext212"/>
          <w:szCs w:val="20"/>
        </w:rPr>
        <w:t xml:space="preserve"> doklad</w:t>
      </w:r>
      <w:r w:rsidR="00424196" w:rsidRPr="00EE46FE">
        <w:rPr>
          <w:rStyle w:val="Bodytext212"/>
          <w:szCs w:val="20"/>
        </w:rPr>
        <w:t>u</w:t>
      </w:r>
      <w:r w:rsidRPr="00EE46FE">
        <w:rPr>
          <w:rStyle w:val="Bodytext212"/>
          <w:szCs w:val="20"/>
        </w:rPr>
        <w:t>, bezprostředně souvisejícím s</w:t>
      </w:r>
      <w:r w:rsidR="00873D9F" w:rsidRPr="00EE46FE">
        <w:rPr>
          <w:rStyle w:val="Bodytext212"/>
          <w:szCs w:val="20"/>
        </w:rPr>
        <w:t> podpořenou činností/akcí.</w:t>
      </w:r>
    </w:p>
    <w:p w14:paraId="01BDC38E" w14:textId="77777777" w:rsidR="00F15BA2" w:rsidRPr="00EE46FE" w:rsidRDefault="00F15BA2" w:rsidP="00765A81">
      <w:pPr>
        <w:pStyle w:val="Seznamsodrkami"/>
        <w:numPr>
          <w:ilvl w:val="0"/>
          <w:numId w:val="12"/>
        </w:numPr>
        <w:rPr>
          <w:rStyle w:val="Bodytext212"/>
          <w:szCs w:val="20"/>
        </w:rPr>
      </w:pPr>
      <w:r w:rsidRPr="00EE46FE">
        <w:rPr>
          <w:rStyle w:val="Bodytext212"/>
          <w:szCs w:val="20"/>
        </w:rPr>
        <w:t>Nevyjasněné nesoulady budou podnětem k provedení následných veřejnosprávních kontrol.</w:t>
      </w:r>
    </w:p>
    <w:p w14:paraId="6803CF5D" w14:textId="5A8C1B00" w:rsidR="00F15BA2" w:rsidRPr="00EE46FE" w:rsidRDefault="00F15BA2" w:rsidP="00765A81">
      <w:pPr>
        <w:pStyle w:val="Seznamsodrkami"/>
        <w:numPr>
          <w:ilvl w:val="0"/>
          <w:numId w:val="12"/>
        </w:numPr>
        <w:rPr>
          <w:rStyle w:val="Bodytext212"/>
          <w:szCs w:val="20"/>
        </w:rPr>
      </w:pPr>
      <w:r w:rsidRPr="00EE46FE">
        <w:rPr>
          <w:rStyle w:val="Bodytext212"/>
          <w:szCs w:val="20"/>
        </w:rPr>
        <w:t xml:space="preserve">Ve vyúčtování dotace je možné uplatnit z dotačních prostředků pouze položky, které </w:t>
      </w:r>
      <w:r w:rsidRPr="00EE46FE">
        <w:rPr>
          <w:rStyle w:val="Bodytext212"/>
          <w:color w:val="auto"/>
          <w:szCs w:val="20"/>
        </w:rPr>
        <w:t>budou v žádosti uvedeny ve sloupci „dotace města“.</w:t>
      </w:r>
    </w:p>
    <w:p w14:paraId="75370624" w14:textId="4A4AF3B7" w:rsidR="00F15BA2" w:rsidRPr="00EE46FE" w:rsidRDefault="00F15BA2" w:rsidP="00765A81">
      <w:pPr>
        <w:pStyle w:val="Seznamsodrkami"/>
        <w:numPr>
          <w:ilvl w:val="0"/>
          <w:numId w:val="12"/>
        </w:numPr>
        <w:rPr>
          <w:rStyle w:val="Bodytext212"/>
          <w:szCs w:val="20"/>
        </w:rPr>
      </w:pPr>
      <w:r w:rsidRPr="00EE46FE">
        <w:rPr>
          <w:rStyle w:val="Bodytext212"/>
          <w:szCs w:val="20"/>
        </w:rPr>
        <w:t xml:space="preserve">V případě, že příjemce podpory nedodrží podmínky Zásad nebo </w:t>
      </w:r>
      <w:r w:rsidR="0058025B">
        <w:rPr>
          <w:rStyle w:val="Bodytext212"/>
          <w:szCs w:val="20"/>
        </w:rPr>
        <w:t>v</w:t>
      </w:r>
      <w:r w:rsidRPr="00EE46FE">
        <w:rPr>
          <w:rStyle w:val="Bodytext212"/>
          <w:szCs w:val="20"/>
        </w:rPr>
        <w:t xml:space="preserve">eřejnoprávní smlouvy, jedná se o smluvní porušení, které je blíže specifikováno ve </w:t>
      </w:r>
      <w:r w:rsidR="0058025B">
        <w:rPr>
          <w:rStyle w:val="Bodytext212"/>
          <w:szCs w:val="20"/>
        </w:rPr>
        <w:t>v</w:t>
      </w:r>
      <w:r w:rsidRPr="00EE46FE">
        <w:rPr>
          <w:rStyle w:val="Bodytext212"/>
          <w:szCs w:val="20"/>
        </w:rPr>
        <w:t>eřejnoprávní smlouvě.</w:t>
      </w:r>
    </w:p>
    <w:p w14:paraId="1C9B0BEC" w14:textId="467E86C4" w:rsidR="00E727F2" w:rsidRDefault="00E727F2" w:rsidP="006B7BC7">
      <w:pPr>
        <w:pStyle w:val="Odstavecseseznamem"/>
        <w:numPr>
          <w:ilvl w:val="0"/>
          <w:numId w:val="12"/>
        </w:numPr>
        <w:spacing w:after="120"/>
        <w:contextualSpacing w:val="0"/>
        <w:rPr>
          <w:szCs w:val="20"/>
        </w:rPr>
      </w:pPr>
      <w:r w:rsidRPr="00EE46FE">
        <w:rPr>
          <w:szCs w:val="20"/>
        </w:rPr>
        <w:t>Příjemce může celou dotaci nebo nevyčerpanou část dotace vrátit v průběhu kalendářního roku na účet města s udáním důvodu</w:t>
      </w:r>
      <w:r w:rsidR="00B1293C">
        <w:rPr>
          <w:szCs w:val="20"/>
        </w:rPr>
        <w:t xml:space="preserve"> vrácení</w:t>
      </w:r>
      <w:r w:rsidRPr="00EE46FE">
        <w:rPr>
          <w:szCs w:val="20"/>
        </w:rPr>
        <w:t>.</w:t>
      </w:r>
    </w:p>
    <w:p w14:paraId="02CADC8C" w14:textId="6986BE28" w:rsidR="003C7F7C" w:rsidRPr="00112431" w:rsidRDefault="003C7F7C" w:rsidP="006B7BC7">
      <w:pPr>
        <w:pStyle w:val="Seznamsodrkami"/>
        <w:numPr>
          <w:ilvl w:val="0"/>
          <w:numId w:val="12"/>
        </w:numPr>
        <w:ind w:left="284" w:hanging="284"/>
        <w:rPr>
          <w:rStyle w:val="Bodytext212"/>
          <w:szCs w:val="20"/>
        </w:rPr>
      </w:pPr>
      <w:bookmarkStart w:id="30" w:name="_Hlk173935910"/>
      <w:bookmarkStart w:id="31" w:name="_Hlk174081376"/>
      <w:r w:rsidRPr="00906217">
        <w:rPr>
          <w:rStyle w:val="Bodytext212"/>
          <w:szCs w:val="20"/>
        </w:rPr>
        <w:t>Podle zákona č. 320/2001 Sb.</w:t>
      </w:r>
      <w:r w:rsidR="00A86A3B">
        <w:rPr>
          <w:rStyle w:val="Bodytext212"/>
          <w:szCs w:val="20"/>
        </w:rPr>
        <w:t xml:space="preserve"> </w:t>
      </w:r>
      <w:r w:rsidRPr="00906217">
        <w:rPr>
          <w:rStyle w:val="Bodytext212"/>
          <w:szCs w:val="20"/>
        </w:rPr>
        <w:t xml:space="preserve">a zákona č. 255/2012 Sb., o kontrole (kontrolní řád), ve znění pozdějších předpisů, mohou veřejnosprávní kontrolu u příjemce provést pověření </w:t>
      </w:r>
      <w:r w:rsidR="008A7D7A">
        <w:rPr>
          <w:rStyle w:val="Bodytext212"/>
          <w:szCs w:val="20"/>
        </w:rPr>
        <w:t>zaměstnanci</w:t>
      </w:r>
      <w:r w:rsidRPr="00906217">
        <w:rPr>
          <w:rStyle w:val="Bodytext212"/>
          <w:szCs w:val="20"/>
        </w:rPr>
        <w:t xml:space="preserve"> městského úřadu. Další kontrolou mohou být </w:t>
      </w:r>
      <w:r w:rsidR="00765A81">
        <w:rPr>
          <w:rStyle w:val="Bodytext212"/>
          <w:szCs w:val="20"/>
        </w:rPr>
        <w:t>Z</w:t>
      </w:r>
      <w:r w:rsidRPr="00906217">
        <w:rPr>
          <w:rStyle w:val="Bodytext212"/>
          <w:szCs w:val="20"/>
        </w:rPr>
        <w:t xml:space="preserve">astupitelstvem města </w:t>
      </w:r>
      <w:r w:rsidR="008A7D7A">
        <w:rPr>
          <w:rStyle w:val="Bodytext212"/>
          <w:szCs w:val="20"/>
        </w:rPr>
        <w:t xml:space="preserve">Humpolec </w:t>
      </w:r>
      <w:r w:rsidRPr="00906217">
        <w:rPr>
          <w:rStyle w:val="Bodytext212"/>
          <w:szCs w:val="20"/>
        </w:rPr>
        <w:t xml:space="preserve">pověřeni členové </w:t>
      </w:r>
      <w:r w:rsidR="0058025B">
        <w:rPr>
          <w:rStyle w:val="Bodytext212"/>
          <w:szCs w:val="20"/>
        </w:rPr>
        <w:t>Z</w:t>
      </w:r>
      <w:r w:rsidRPr="00906217">
        <w:rPr>
          <w:rStyle w:val="Bodytext212"/>
          <w:szCs w:val="20"/>
        </w:rPr>
        <w:t xml:space="preserve">astupitelstva města, kontrolní a finanční výbor </w:t>
      </w:r>
      <w:r w:rsidR="00765A81">
        <w:rPr>
          <w:rStyle w:val="Bodytext212"/>
          <w:szCs w:val="20"/>
        </w:rPr>
        <w:t>Z</w:t>
      </w:r>
      <w:r w:rsidR="008A7D7A">
        <w:rPr>
          <w:rStyle w:val="Bodytext212"/>
          <w:szCs w:val="20"/>
        </w:rPr>
        <w:t>astupitelstva města Humpolec.</w:t>
      </w:r>
      <w:r w:rsidRPr="00906217">
        <w:rPr>
          <w:rStyle w:val="Bodytext212"/>
          <w:szCs w:val="20"/>
        </w:rPr>
        <w:t xml:space="preserve"> Kontrolovaná </w:t>
      </w:r>
      <w:r w:rsidRPr="00906217">
        <w:rPr>
          <w:rStyle w:val="Bodytext212"/>
          <w:szCs w:val="20"/>
        </w:rPr>
        <w:lastRenderedPageBreak/>
        <w:t xml:space="preserve">osoba je povinna vytvořit základní podmínky k provedení této kontroly a poskytnout odpovídající součinnost dle </w:t>
      </w:r>
      <w:r w:rsidR="00765A81">
        <w:rPr>
          <w:rStyle w:val="Bodytext212"/>
          <w:szCs w:val="20"/>
        </w:rPr>
        <w:t>kontrolního řádu</w:t>
      </w:r>
      <w:r w:rsidRPr="00906217">
        <w:rPr>
          <w:rStyle w:val="Bodytext212"/>
          <w:szCs w:val="20"/>
        </w:rPr>
        <w:t xml:space="preserve">. </w:t>
      </w:r>
    </w:p>
    <w:bookmarkEnd w:id="30"/>
    <w:p w14:paraId="724964FB" w14:textId="3F83F468" w:rsidR="003C7F7C" w:rsidRPr="00EE46FE" w:rsidRDefault="007E72AB" w:rsidP="006B7BC7">
      <w:pPr>
        <w:pStyle w:val="Odstavecseseznamem"/>
        <w:numPr>
          <w:ilvl w:val="0"/>
          <w:numId w:val="12"/>
        </w:numPr>
        <w:spacing w:after="120"/>
        <w:ind w:left="284" w:hanging="284"/>
        <w:contextualSpacing w:val="0"/>
        <w:rPr>
          <w:szCs w:val="20"/>
        </w:rPr>
      </w:pPr>
      <w:r>
        <w:rPr>
          <w:szCs w:val="20"/>
        </w:rPr>
        <w:t>Město Humpolec si vyhrazuje právo kontroly využití poskytnutých dotací, možnost namátkové kontroly počtu členů</w:t>
      </w:r>
      <w:r w:rsidR="00BE3430">
        <w:rPr>
          <w:szCs w:val="20"/>
        </w:rPr>
        <w:t>, dodržení Pravidel publicity</w:t>
      </w:r>
      <w:r>
        <w:rPr>
          <w:szCs w:val="20"/>
        </w:rPr>
        <w:t>, právo nahlížet do účetnictví, s možností předběžné, průběžné a následné kontroly dle zákona č. 320/2001 Sb.</w:t>
      </w:r>
    </w:p>
    <w:p w14:paraId="4DDA2469" w14:textId="6B9EB684" w:rsidR="001C3832" w:rsidRDefault="001C3832">
      <w:pPr>
        <w:pStyle w:val="Nadpis1"/>
        <w:numPr>
          <w:ilvl w:val="0"/>
          <w:numId w:val="11"/>
        </w:numPr>
      </w:pPr>
      <w:bookmarkStart w:id="32" w:name="_Toc176771082"/>
      <w:bookmarkEnd w:id="31"/>
      <w:r>
        <w:t>Závěrečná ustanovení</w:t>
      </w:r>
      <w:bookmarkEnd w:id="32"/>
    </w:p>
    <w:p w14:paraId="0AFF6403" w14:textId="2DCAEDB1" w:rsidR="009555BD" w:rsidRPr="002E3D3D" w:rsidRDefault="009555BD">
      <w:pPr>
        <w:pStyle w:val="Seznamsodrkami"/>
        <w:numPr>
          <w:ilvl w:val="0"/>
          <w:numId w:val="15"/>
        </w:numPr>
        <w:rPr>
          <w:rStyle w:val="Bodytext212"/>
          <w:rFonts w:cstheme="minorBidi"/>
          <w:color w:val="000000" w:themeColor="text1"/>
          <w:szCs w:val="20"/>
          <w:shd w:val="clear" w:color="auto" w:fill="auto"/>
        </w:rPr>
      </w:pPr>
      <w:r w:rsidRPr="002E3D3D">
        <w:rPr>
          <w:rStyle w:val="Bodytext212"/>
          <w:rFonts w:cstheme="minorBidi"/>
          <w:color w:val="000000" w:themeColor="text1"/>
          <w:szCs w:val="20"/>
          <w:shd w:val="clear" w:color="auto" w:fill="auto"/>
        </w:rPr>
        <w:t>Veškeré informace o dotačním řízení jsou k dispozici na web</w:t>
      </w:r>
      <w:r w:rsidR="004D65FD">
        <w:rPr>
          <w:rStyle w:val="Bodytext212"/>
          <w:rFonts w:cstheme="minorBidi"/>
          <w:color w:val="000000" w:themeColor="text1"/>
          <w:szCs w:val="20"/>
          <w:shd w:val="clear" w:color="auto" w:fill="auto"/>
        </w:rPr>
        <w:t>u</w:t>
      </w:r>
      <w:r w:rsidRPr="002E3D3D">
        <w:rPr>
          <w:rStyle w:val="Bodytext212"/>
          <w:rFonts w:cstheme="minorBidi"/>
          <w:color w:val="000000" w:themeColor="text1"/>
          <w:szCs w:val="20"/>
          <w:shd w:val="clear" w:color="auto" w:fill="auto"/>
        </w:rPr>
        <w:t xml:space="preserve"> města Humpolce</w:t>
      </w:r>
      <w:r w:rsidR="000D0F38">
        <w:rPr>
          <w:rStyle w:val="Bodytext212"/>
          <w:rFonts w:cstheme="minorBidi"/>
          <w:color w:val="000000" w:themeColor="text1"/>
          <w:szCs w:val="20"/>
          <w:shd w:val="clear" w:color="auto" w:fill="auto"/>
        </w:rPr>
        <w:t xml:space="preserve"> pod odkazem:</w:t>
      </w:r>
      <w:r w:rsidR="00A168E2">
        <w:rPr>
          <w:rStyle w:val="Bodytext212"/>
          <w:rFonts w:cstheme="minorBidi"/>
          <w:color w:val="000000" w:themeColor="text1"/>
          <w:szCs w:val="20"/>
          <w:shd w:val="clear" w:color="auto" w:fill="auto"/>
        </w:rPr>
        <w:t xml:space="preserve"> </w:t>
      </w:r>
      <w:hyperlink r:id="rId17" w:history="1">
        <w:r w:rsidR="00A168E2" w:rsidRPr="00A168E2">
          <w:rPr>
            <w:rFonts w:ascii="Atyp BL Text" w:eastAsia="Aptos" w:hAnsi="Atyp BL Text" w:cs="Times New Roman"/>
            <w:color w:val="0000FF"/>
            <w:kern w:val="2"/>
            <w:szCs w:val="20"/>
            <w:u w:val="single"/>
            <w14:ligatures w14:val="standardContextual"/>
          </w:rPr>
          <w:t>Dotace města | Město Humpolec</w:t>
        </w:r>
      </w:hyperlink>
      <w:r w:rsidR="00FA4231">
        <w:rPr>
          <w:rFonts w:ascii="Aptos" w:eastAsia="Aptos" w:hAnsi="Aptos" w:cs="Times New Roman"/>
          <w:color w:val="000000"/>
        </w:rPr>
        <w:t>.</w:t>
      </w:r>
    </w:p>
    <w:p w14:paraId="02AC819D" w14:textId="6C6C75E6" w:rsidR="009555BD" w:rsidRPr="002E3D3D" w:rsidRDefault="009555BD">
      <w:pPr>
        <w:pStyle w:val="Seznamsodrkami"/>
        <w:numPr>
          <w:ilvl w:val="0"/>
          <w:numId w:val="15"/>
        </w:numPr>
        <w:rPr>
          <w:rStyle w:val="Bodytext212"/>
          <w:rFonts w:cstheme="minorBidi"/>
          <w:color w:val="000000" w:themeColor="text1"/>
          <w:szCs w:val="20"/>
          <w:shd w:val="clear" w:color="auto" w:fill="auto"/>
        </w:rPr>
      </w:pPr>
      <w:r w:rsidRPr="002E3D3D">
        <w:rPr>
          <w:rStyle w:val="Bodytext212"/>
          <w:rFonts w:cstheme="minorBidi"/>
          <w:color w:val="000000" w:themeColor="text1"/>
          <w:szCs w:val="20"/>
          <w:shd w:val="clear" w:color="auto" w:fill="auto"/>
        </w:rPr>
        <w:t xml:space="preserve">Tyto </w:t>
      </w:r>
      <w:r w:rsidR="000D0F38">
        <w:rPr>
          <w:rStyle w:val="Bodytext212"/>
          <w:rFonts w:cstheme="minorBidi"/>
          <w:color w:val="000000" w:themeColor="text1"/>
          <w:szCs w:val="20"/>
          <w:shd w:val="clear" w:color="auto" w:fill="auto"/>
        </w:rPr>
        <w:t>Z</w:t>
      </w:r>
      <w:r w:rsidRPr="002E3D3D">
        <w:rPr>
          <w:rStyle w:val="Bodytext212"/>
          <w:rFonts w:cstheme="minorBidi"/>
          <w:color w:val="000000" w:themeColor="text1"/>
          <w:szCs w:val="20"/>
          <w:shd w:val="clear" w:color="auto" w:fill="auto"/>
        </w:rPr>
        <w:t xml:space="preserve">ásady byly schváleny Zastupitelstvem města Humpolce </w:t>
      </w:r>
      <w:r w:rsidR="000D0F38">
        <w:rPr>
          <w:rStyle w:val="Bodytext212"/>
          <w:rFonts w:cstheme="minorBidi"/>
          <w:color w:val="000000" w:themeColor="text1"/>
          <w:szCs w:val="20"/>
          <w:shd w:val="clear" w:color="auto" w:fill="auto"/>
        </w:rPr>
        <w:t>u</w:t>
      </w:r>
      <w:r w:rsidRPr="002E3D3D">
        <w:rPr>
          <w:rStyle w:val="Bodytext212"/>
          <w:rFonts w:cstheme="minorBidi"/>
          <w:color w:val="000000" w:themeColor="text1"/>
          <w:szCs w:val="20"/>
          <w:shd w:val="clear" w:color="auto" w:fill="auto"/>
        </w:rPr>
        <w:t>snesením č</w:t>
      </w:r>
      <w:r>
        <w:rPr>
          <w:rStyle w:val="Bodytext212"/>
          <w:rFonts w:cstheme="minorBidi"/>
          <w:color w:val="000000" w:themeColor="text1"/>
          <w:szCs w:val="20"/>
          <w:shd w:val="clear" w:color="auto" w:fill="auto"/>
        </w:rPr>
        <w:t xml:space="preserve">. </w:t>
      </w:r>
      <w:proofErr w:type="spellStart"/>
      <w:r w:rsidR="00090679" w:rsidRPr="00090679">
        <w:rPr>
          <w:rStyle w:val="Bodytext212"/>
          <w:rFonts w:cstheme="minorBidi"/>
          <w:color w:val="000000" w:themeColor="text1"/>
          <w:szCs w:val="20"/>
          <w:shd w:val="clear" w:color="auto" w:fill="auto"/>
        </w:rPr>
        <w:t>xxx</w:t>
      </w:r>
      <w:proofErr w:type="spellEnd"/>
      <w:r w:rsidRPr="00090679">
        <w:rPr>
          <w:rStyle w:val="Bodytext212"/>
          <w:rFonts w:cstheme="minorBidi"/>
          <w:color w:val="000000" w:themeColor="text1"/>
          <w:szCs w:val="20"/>
          <w:shd w:val="clear" w:color="auto" w:fill="auto"/>
        </w:rPr>
        <w:t>/</w:t>
      </w:r>
      <w:proofErr w:type="spellStart"/>
      <w:r w:rsidR="00090679" w:rsidRPr="00090679">
        <w:rPr>
          <w:rStyle w:val="Bodytext212"/>
          <w:rFonts w:cstheme="minorBidi"/>
          <w:color w:val="000000" w:themeColor="text1"/>
          <w:szCs w:val="20"/>
          <w:shd w:val="clear" w:color="auto" w:fill="auto"/>
        </w:rPr>
        <w:t>xx</w:t>
      </w:r>
      <w:proofErr w:type="spellEnd"/>
      <w:r w:rsidR="00A05837" w:rsidRPr="00090679">
        <w:rPr>
          <w:rStyle w:val="Bodytext212"/>
          <w:rFonts w:cstheme="minorBidi"/>
          <w:color w:val="000000" w:themeColor="text1"/>
          <w:szCs w:val="20"/>
          <w:shd w:val="clear" w:color="auto" w:fill="auto"/>
        </w:rPr>
        <w:t>/</w:t>
      </w:r>
      <w:r w:rsidRPr="00090679">
        <w:rPr>
          <w:rStyle w:val="Bodytext212"/>
          <w:rFonts w:cstheme="minorBidi"/>
          <w:color w:val="000000" w:themeColor="text1"/>
          <w:szCs w:val="20"/>
          <w:shd w:val="clear" w:color="auto" w:fill="auto"/>
        </w:rPr>
        <w:t>202</w:t>
      </w:r>
      <w:r w:rsidR="00CA61EA">
        <w:rPr>
          <w:rStyle w:val="Bodytext212"/>
          <w:rFonts w:cstheme="minorBidi"/>
          <w:color w:val="000000" w:themeColor="text1"/>
          <w:szCs w:val="20"/>
          <w:shd w:val="clear" w:color="auto" w:fill="auto"/>
        </w:rPr>
        <w:t>5</w:t>
      </w:r>
      <w:r w:rsidR="000D0F38" w:rsidRPr="00090679">
        <w:rPr>
          <w:rStyle w:val="Bodytext212"/>
          <w:rFonts w:cstheme="minorBidi"/>
          <w:color w:val="000000" w:themeColor="text1"/>
          <w:szCs w:val="20"/>
          <w:shd w:val="clear" w:color="auto" w:fill="auto"/>
        </w:rPr>
        <w:t>/ZM</w:t>
      </w:r>
      <w:r w:rsidRPr="00090679">
        <w:rPr>
          <w:rStyle w:val="Bodytext212"/>
          <w:rFonts w:cstheme="minorBidi"/>
          <w:color w:val="000000" w:themeColor="text1"/>
          <w:szCs w:val="20"/>
          <w:shd w:val="clear" w:color="auto" w:fill="auto"/>
        </w:rPr>
        <w:t xml:space="preserve"> ze dne </w:t>
      </w:r>
      <w:r w:rsidR="00A05837" w:rsidRPr="00090679">
        <w:rPr>
          <w:rStyle w:val="Bodytext212"/>
          <w:rFonts w:cstheme="minorBidi"/>
          <w:color w:val="000000" w:themeColor="text1"/>
          <w:szCs w:val="20"/>
          <w:shd w:val="clear" w:color="auto" w:fill="auto"/>
        </w:rPr>
        <w:t>2</w:t>
      </w:r>
      <w:r w:rsidR="00090679" w:rsidRPr="00090679">
        <w:rPr>
          <w:rStyle w:val="Bodytext212"/>
          <w:rFonts w:cstheme="minorBidi"/>
          <w:color w:val="000000" w:themeColor="text1"/>
          <w:szCs w:val="20"/>
          <w:shd w:val="clear" w:color="auto" w:fill="auto"/>
        </w:rPr>
        <w:t>4</w:t>
      </w:r>
      <w:r w:rsidR="00A05837" w:rsidRPr="00090679">
        <w:rPr>
          <w:rStyle w:val="Bodytext212"/>
          <w:rFonts w:cstheme="minorBidi"/>
          <w:color w:val="000000" w:themeColor="text1"/>
          <w:szCs w:val="20"/>
          <w:shd w:val="clear" w:color="auto" w:fill="auto"/>
        </w:rPr>
        <w:t>. září 202</w:t>
      </w:r>
      <w:r w:rsidR="00090679" w:rsidRPr="00090679">
        <w:rPr>
          <w:rStyle w:val="Bodytext212"/>
          <w:rFonts w:cstheme="minorBidi"/>
          <w:color w:val="000000" w:themeColor="text1"/>
          <w:szCs w:val="20"/>
          <w:shd w:val="clear" w:color="auto" w:fill="auto"/>
        </w:rPr>
        <w:t>5</w:t>
      </w:r>
      <w:r w:rsidR="00A05837" w:rsidRPr="00090679">
        <w:rPr>
          <w:rStyle w:val="Bodytext212"/>
          <w:rFonts w:cstheme="minorBidi"/>
          <w:color w:val="000000" w:themeColor="text1"/>
          <w:szCs w:val="20"/>
          <w:shd w:val="clear" w:color="auto" w:fill="auto"/>
        </w:rPr>
        <w:t xml:space="preserve"> </w:t>
      </w:r>
      <w:r w:rsidRPr="00090679">
        <w:rPr>
          <w:rStyle w:val="Bodytext212"/>
          <w:rFonts w:cstheme="minorBidi"/>
          <w:color w:val="000000" w:themeColor="text1"/>
          <w:szCs w:val="20"/>
          <w:shd w:val="clear" w:color="auto" w:fill="auto"/>
        </w:rPr>
        <w:t xml:space="preserve">a budou se jimi řídit finanční podpory poskytované </w:t>
      </w:r>
      <w:r w:rsidR="000D0F38" w:rsidRPr="00090679">
        <w:rPr>
          <w:rStyle w:val="Bodytext212"/>
          <w:rFonts w:cstheme="minorBidi"/>
          <w:color w:val="000000" w:themeColor="text1"/>
          <w:szCs w:val="20"/>
          <w:shd w:val="clear" w:color="auto" w:fill="auto"/>
        </w:rPr>
        <w:t>v</w:t>
      </w:r>
      <w:r w:rsidRPr="00090679">
        <w:rPr>
          <w:rStyle w:val="Bodytext212"/>
          <w:rFonts w:cstheme="minorBidi"/>
          <w:color w:val="000000" w:themeColor="text1"/>
          <w:szCs w:val="20"/>
          <w:shd w:val="clear" w:color="auto" w:fill="auto"/>
        </w:rPr>
        <w:t xml:space="preserve"> oblasti tělovýchovy a sportu, kultury, ostatních zájmových činností a činností v oblasti obnovy kulturních památek</w:t>
      </w:r>
      <w:r w:rsidRPr="002E3D3D">
        <w:rPr>
          <w:rStyle w:val="Bodytext212"/>
          <w:rFonts w:cstheme="minorBidi"/>
          <w:color w:val="000000" w:themeColor="text1"/>
          <w:szCs w:val="20"/>
          <w:shd w:val="clear" w:color="auto" w:fill="auto"/>
        </w:rPr>
        <w:t xml:space="preserve"> od roku 202</w:t>
      </w:r>
      <w:r w:rsidR="003A5E01">
        <w:rPr>
          <w:rStyle w:val="Bodytext212"/>
          <w:rFonts w:cstheme="minorBidi"/>
          <w:color w:val="000000" w:themeColor="text1"/>
          <w:szCs w:val="20"/>
          <w:shd w:val="clear" w:color="auto" w:fill="auto"/>
        </w:rPr>
        <w:t>6</w:t>
      </w:r>
      <w:r w:rsidRPr="002E3D3D">
        <w:rPr>
          <w:rStyle w:val="Bodytext212"/>
          <w:rFonts w:cstheme="minorBidi"/>
          <w:color w:val="000000" w:themeColor="text1"/>
          <w:szCs w:val="20"/>
          <w:shd w:val="clear" w:color="auto" w:fill="auto"/>
        </w:rPr>
        <w:t>.</w:t>
      </w:r>
    </w:p>
    <w:p w14:paraId="2EF51231" w14:textId="3495B1E8" w:rsidR="009555BD" w:rsidRPr="002E3D3D" w:rsidRDefault="009555BD">
      <w:pPr>
        <w:pStyle w:val="Seznamsodrkami"/>
        <w:numPr>
          <w:ilvl w:val="0"/>
          <w:numId w:val="15"/>
        </w:numPr>
        <w:rPr>
          <w:rStyle w:val="Bodytext212"/>
          <w:rFonts w:cstheme="minorBidi"/>
          <w:color w:val="000000" w:themeColor="text1"/>
          <w:szCs w:val="20"/>
          <w:shd w:val="clear" w:color="auto" w:fill="auto"/>
        </w:rPr>
      </w:pPr>
      <w:r w:rsidRPr="002E3D3D">
        <w:rPr>
          <w:rStyle w:val="Bodytext212"/>
          <w:rFonts w:cstheme="minorBidi"/>
          <w:color w:val="000000" w:themeColor="text1"/>
          <w:szCs w:val="20"/>
          <w:shd w:val="clear" w:color="auto" w:fill="auto"/>
        </w:rPr>
        <w:t>Případná změna právní formy žadatele (legislativně vyvolaná) se nedotýká jeho práv</w:t>
      </w:r>
      <w:r w:rsidR="007F03A8">
        <w:rPr>
          <w:rStyle w:val="Bodytext212"/>
          <w:rFonts w:cstheme="minorBidi"/>
          <w:color w:val="000000" w:themeColor="text1"/>
          <w:szCs w:val="20"/>
          <w:shd w:val="clear" w:color="auto" w:fill="auto"/>
        </w:rPr>
        <w:t> </w:t>
      </w:r>
      <w:r w:rsidRPr="002E3D3D">
        <w:rPr>
          <w:rStyle w:val="Bodytext212"/>
          <w:rFonts w:cstheme="minorBidi"/>
          <w:color w:val="000000" w:themeColor="text1"/>
          <w:szCs w:val="20"/>
          <w:shd w:val="clear" w:color="auto" w:fill="auto"/>
        </w:rPr>
        <w:t xml:space="preserve">a povinností souvisejících s těmito </w:t>
      </w:r>
      <w:r>
        <w:rPr>
          <w:rStyle w:val="Bodytext212"/>
          <w:rFonts w:cstheme="minorBidi"/>
          <w:color w:val="000000" w:themeColor="text1"/>
          <w:szCs w:val="20"/>
          <w:shd w:val="clear" w:color="auto" w:fill="auto"/>
        </w:rPr>
        <w:t>f</w:t>
      </w:r>
      <w:r w:rsidRPr="002E3D3D">
        <w:rPr>
          <w:rStyle w:val="Bodytext212"/>
          <w:rFonts w:cstheme="minorBidi"/>
          <w:color w:val="000000" w:themeColor="text1"/>
          <w:szCs w:val="20"/>
          <w:shd w:val="clear" w:color="auto" w:fill="auto"/>
        </w:rPr>
        <w:t xml:space="preserve">inančními podporami, a to ani v případě, kdy ke změně dojde v době od schválení podpory </w:t>
      </w:r>
      <w:r>
        <w:rPr>
          <w:rStyle w:val="Bodytext212"/>
          <w:rFonts w:cstheme="minorBidi"/>
          <w:color w:val="000000" w:themeColor="text1"/>
          <w:szCs w:val="20"/>
          <w:shd w:val="clear" w:color="auto" w:fill="auto"/>
        </w:rPr>
        <w:t>Z</w:t>
      </w:r>
      <w:r w:rsidRPr="002E3D3D">
        <w:rPr>
          <w:rStyle w:val="Bodytext212"/>
          <w:rFonts w:cstheme="minorBidi"/>
          <w:color w:val="000000" w:themeColor="text1"/>
          <w:szCs w:val="20"/>
          <w:shd w:val="clear" w:color="auto" w:fill="auto"/>
        </w:rPr>
        <w:t xml:space="preserve">astupitelstvem města </w:t>
      </w:r>
      <w:r>
        <w:rPr>
          <w:rStyle w:val="Bodytext212"/>
          <w:rFonts w:cstheme="minorBidi"/>
          <w:color w:val="000000" w:themeColor="text1"/>
          <w:szCs w:val="20"/>
          <w:shd w:val="clear" w:color="auto" w:fill="auto"/>
        </w:rPr>
        <w:t xml:space="preserve">Humpolce </w:t>
      </w:r>
      <w:r w:rsidRPr="002E3D3D">
        <w:rPr>
          <w:rStyle w:val="Bodytext212"/>
          <w:rFonts w:cstheme="minorBidi"/>
          <w:color w:val="000000" w:themeColor="text1"/>
          <w:szCs w:val="20"/>
          <w:shd w:val="clear" w:color="auto" w:fill="auto"/>
        </w:rPr>
        <w:t xml:space="preserve">do podpisu příslušné </w:t>
      </w:r>
      <w:r w:rsidR="00A05837">
        <w:rPr>
          <w:rStyle w:val="Bodytext212"/>
          <w:rFonts w:cstheme="minorBidi"/>
          <w:color w:val="000000" w:themeColor="text1"/>
          <w:szCs w:val="20"/>
          <w:shd w:val="clear" w:color="auto" w:fill="auto"/>
        </w:rPr>
        <w:t xml:space="preserve">Veřejnoprávní </w:t>
      </w:r>
      <w:r w:rsidRPr="002E3D3D">
        <w:rPr>
          <w:rStyle w:val="Bodytext212"/>
          <w:rFonts w:cstheme="minorBidi"/>
          <w:color w:val="000000" w:themeColor="text1"/>
          <w:szCs w:val="20"/>
          <w:shd w:val="clear" w:color="auto" w:fill="auto"/>
        </w:rPr>
        <w:t>smlouvy.</w:t>
      </w:r>
    </w:p>
    <w:p w14:paraId="0AC7B773" w14:textId="6DD6F383" w:rsidR="009555BD" w:rsidRDefault="009555BD">
      <w:pPr>
        <w:pStyle w:val="Seznamsodrkami"/>
        <w:numPr>
          <w:ilvl w:val="0"/>
          <w:numId w:val="15"/>
        </w:numPr>
        <w:rPr>
          <w:rStyle w:val="Bodytext212"/>
          <w:rFonts w:cstheme="minorBidi"/>
          <w:color w:val="000000" w:themeColor="text1"/>
          <w:szCs w:val="20"/>
          <w:shd w:val="clear" w:color="auto" w:fill="auto"/>
        </w:rPr>
      </w:pPr>
      <w:r w:rsidRPr="002E3D3D">
        <w:rPr>
          <w:rStyle w:val="Bodytext212"/>
          <w:rFonts w:cstheme="minorBidi"/>
          <w:color w:val="000000" w:themeColor="text1"/>
          <w:szCs w:val="20"/>
          <w:shd w:val="clear" w:color="auto" w:fill="auto"/>
        </w:rPr>
        <w:t>V odůvodněných případech si město Humpolec vyhrazuje možnost postupovat odlišně od těchto Zásad.</w:t>
      </w:r>
    </w:p>
    <w:p w14:paraId="60B082FF" w14:textId="77777777" w:rsidR="00732562" w:rsidRDefault="00732562" w:rsidP="004D65FD">
      <w:pPr>
        <w:pStyle w:val="Seznamsodrkami"/>
        <w:numPr>
          <w:ilvl w:val="0"/>
          <w:numId w:val="0"/>
        </w:numPr>
        <w:ind w:left="227"/>
        <w:rPr>
          <w:rStyle w:val="Bodytext212"/>
          <w:rFonts w:cstheme="minorBidi"/>
          <w:color w:val="000000" w:themeColor="text1"/>
          <w:szCs w:val="20"/>
          <w:shd w:val="clear" w:color="auto" w:fill="auto"/>
        </w:rPr>
      </w:pPr>
    </w:p>
    <w:p w14:paraId="1F50FB58" w14:textId="77777777" w:rsidR="008C7747" w:rsidRPr="002E3D3D" w:rsidRDefault="008C7747" w:rsidP="004D65FD">
      <w:pPr>
        <w:pStyle w:val="Seznamsodrkami"/>
        <w:numPr>
          <w:ilvl w:val="0"/>
          <w:numId w:val="0"/>
        </w:numPr>
        <w:ind w:left="227"/>
        <w:rPr>
          <w:rStyle w:val="Bodytext212"/>
          <w:rFonts w:cstheme="minorBidi"/>
          <w:color w:val="000000" w:themeColor="text1"/>
          <w:szCs w:val="20"/>
          <w:shd w:val="clear" w:color="auto" w:fill="auto"/>
        </w:rPr>
      </w:pPr>
    </w:p>
    <w:p w14:paraId="57A57E99" w14:textId="77777777" w:rsidR="00A60444" w:rsidRDefault="00A60444" w:rsidP="009555BD"/>
    <w:p w14:paraId="33975BB1" w14:textId="661173FF" w:rsidR="000D0F38" w:rsidRPr="009555BD" w:rsidRDefault="000D0F38" w:rsidP="009555BD">
      <w:r w:rsidRPr="00090679">
        <w:t>V Humpolci dne</w:t>
      </w:r>
      <w:r w:rsidR="007F03A8" w:rsidRPr="00090679">
        <w:t xml:space="preserve"> </w:t>
      </w:r>
      <w:r w:rsidR="00A05837" w:rsidRPr="00090679">
        <w:t>2</w:t>
      </w:r>
      <w:r w:rsidR="00090679" w:rsidRPr="00090679">
        <w:t>4</w:t>
      </w:r>
      <w:r w:rsidR="007F03A8" w:rsidRPr="00090679">
        <w:t>. září 202</w:t>
      </w:r>
      <w:r w:rsidR="00090679" w:rsidRPr="00090679">
        <w:t>5</w:t>
      </w:r>
      <w:r w:rsidR="007F03A8">
        <w:tab/>
      </w:r>
      <w:r w:rsidR="007F03A8">
        <w:tab/>
      </w:r>
      <w:r w:rsidR="007F03A8">
        <w:tab/>
      </w:r>
      <w:r>
        <w:t xml:space="preserve"> Ing. Petr Machek, starosta města Humpolce</w:t>
      </w:r>
    </w:p>
    <w:sectPr w:rsidR="000D0F38" w:rsidRPr="009555BD" w:rsidSect="00402060">
      <w:pgSz w:w="11906" w:h="16838" w:code="9"/>
      <w:pgMar w:top="3714" w:right="1134" w:bottom="2495" w:left="1361" w:header="1038" w:footer="907" w:gutter="0"/>
      <w:pgNumType w:start="2"/>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40ECE" w14:textId="77777777" w:rsidR="00B6586A" w:rsidRDefault="00B6586A" w:rsidP="006A4E7B">
      <w:r>
        <w:separator/>
      </w:r>
    </w:p>
  </w:endnote>
  <w:endnote w:type="continuationSeparator" w:id="0">
    <w:p w14:paraId="658CCB85" w14:textId="77777777" w:rsidR="00B6586A" w:rsidRDefault="00B6586A"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Text">
    <w:altName w:val="Calibri"/>
    <w:panose1 w:val="00000500000000000000"/>
    <w:charset w:val="00"/>
    <w:family w:val="modern"/>
    <w:notTrueType/>
    <w:pitch w:val="variable"/>
    <w:sig w:usb0="00000007" w:usb1="02000000" w:usb2="00000000" w:usb3="00000000" w:csb0="00000093" w:csb1="00000000"/>
  </w:font>
  <w:font w:name="Atyp BL Display">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494040"/>
      <w:docPartObj>
        <w:docPartGallery w:val="Page Numbers (Bottom of Page)"/>
        <w:docPartUnique/>
      </w:docPartObj>
    </w:sdtPr>
    <w:sdtEndPr/>
    <w:sdtContent>
      <w:p w14:paraId="372CAB43" w14:textId="0B6056D7" w:rsidR="00402060" w:rsidRDefault="00402060">
        <w:pPr>
          <w:pStyle w:val="Zpat"/>
          <w:jc w:val="center"/>
        </w:pPr>
        <w:r>
          <w:fldChar w:fldCharType="begin"/>
        </w:r>
        <w:r>
          <w:instrText>PAGE   \* MERGEFORMAT</w:instrText>
        </w:r>
        <w:r>
          <w:fldChar w:fldCharType="separate"/>
        </w:r>
        <w:r>
          <w:t>2</w:t>
        </w:r>
        <w:r>
          <w:fldChar w:fldCharType="end"/>
        </w:r>
      </w:p>
    </w:sdtContent>
  </w:sdt>
  <w:p w14:paraId="78E8BE14" w14:textId="77777777" w:rsidR="00402060" w:rsidRDefault="004020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B90C6" w14:textId="77777777" w:rsidR="00B6586A" w:rsidRDefault="00B6586A" w:rsidP="006A4E7B">
      <w:bookmarkStart w:id="0" w:name="_Hlk485237819"/>
      <w:bookmarkEnd w:id="0"/>
      <w:r>
        <w:separator/>
      </w:r>
    </w:p>
  </w:footnote>
  <w:footnote w:type="continuationSeparator" w:id="0">
    <w:p w14:paraId="5514A37D" w14:textId="77777777" w:rsidR="00B6586A" w:rsidRDefault="00B6586A"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23DF" w14:textId="7B85E31F" w:rsidR="00573DFB" w:rsidRDefault="00573DFB" w:rsidP="00573DFB">
    <w:pPr>
      <w:pStyle w:val="Normlnweb"/>
    </w:pPr>
    <w:r>
      <w:rPr>
        <w:noProof/>
      </w:rPr>
      <w:drawing>
        <wp:inline distT="0" distB="0" distL="0" distR="0" wp14:anchorId="4AB24941" wp14:editId="12128E2E">
          <wp:extent cx="2040917" cy="776377"/>
          <wp:effectExtent l="0" t="0" r="0" b="0"/>
          <wp:docPr id="1469841572"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p w14:paraId="45E1E4EC" w14:textId="57351A9A" w:rsidR="00F075FD" w:rsidRPr="00705533" w:rsidRDefault="00395B5D" w:rsidP="00436874">
    <w:pPr>
      <w:pStyle w:val="Zhlav"/>
      <w:spacing w:line="250" w:lineRule="atLeast"/>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746E4" w14:textId="17D34049" w:rsidR="00B44ADF" w:rsidRPr="00216598" w:rsidRDefault="00216598" w:rsidP="00216598">
    <w:pPr>
      <w:pStyle w:val="Zhlav"/>
    </w:pPr>
    <w:r>
      <w:rPr>
        <w:noProof/>
      </w:rPr>
      <w:drawing>
        <wp:inline distT="0" distB="0" distL="0" distR="0" wp14:anchorId="1E55F4C8" wp14:editId="629C6256">
          <wp:extent cx="2040917" cy="776377"/>
          <wp:effectExtent l="0" t="0" r="0" b="0"/>
          <wp:docPr id="1244273175" name="Obrázek 2" descr="Obsah obrázku snímek obrazovky,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38036" name="Obrázek 2" descr="Obsah obrázku snímek obrazovky, Grafika,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156" cy="800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ED0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33B03"/>
    <w:multiLevelType w:val="hybridMultilevel"/>
    <w:tmpl w:val="BE429680"/>
    <w:lvl w:ilvl="0" w:tplc="FFFFFFFF">
      <w:start w:val="1"/>
      <w:numFmt w:val="decimal"/>
      <w:lvlText w:val="%1)"/>
      <w:lvlJc w:val="left"/>
      <w:pPr>
        <w:tabs>
          <w:tab w:val="num" w:pos="227"/>
        </w:tabs>
        <w:ind w:left="227" w:hanging="227"/>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2F4CFE"/>
    <w:multiLevelType w:val="hybridMultilevel"/>
    <w:tmpl w:val="51603472"/>
    <w:lvl w:ilvl="0" w:tplc="22E2A5F0">
      <w:start w:val="1"/>
      <w:numFmt w:val="decimal"/>
      <w:lvlText w:val="%1)"/>
      <w:lvlJc w:val="left"/>
      <w:pPr>
        <w:tabs>
          <w:tab w:val="num" w:pos="227"/>
        </w:tabs>
        <w:ind w:left="113" w:hanging="113"/>
      </w:pPr>
      <w:rPr>
        <w:rFonts w:hint="default"/>
        <w:b w:val="0"/>
        <w:bCs w:val="0"/>
        <w:sz w:val="20"/>
        <w:szCs w:val="20"/>
      </w:rPr>
    </w:lvl>
    <w:lvl w:ilvl="1" w:tplc="0405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62716F"/>
    <w:multiLevelType w:val="hybridMultilevel"/>
    <w:tmpl w:val="0AEEA668"/>
    <w:lvl w:ilvl="0" w:tplc="04050001">
      <w:start w:val="1"/>
      <w:numFmt w:val="bullet"/>
      <w:lvlText w:val=""/>
      <w:lvlJc w:val="left"/>
      <w:pPr>
        <w:tabs>
          <w:tab w:val="num" w:pos="227"/>
        </w:tabs>
        <w:ind w:left="227" w:hanging="227"/>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70024C"/>
    <w:multiLevelType w:val="hybridMultilevel"/>
    <w:tmpl w:val="CCA0C114"/>
    <w:lvl w:ilvl="0" w:tplc="97D20340">
      <w:start w:val="1"/>
      <w:numFmt w:val="lowerLetter"/>
      <w:lvlText w:val="%1)"/>
      <w:lvlJc w:val="left"/>
      <w:pPr>
        <w:tabs>
          <w:tab w:val="num" w:pos="454"/>
        </w:tabs>
        <w:ind w:left="454" w:hanging="227"/>
      </w:pPr>
      <w:rPr>
        <w:rFonts w:hint="default"/>
        <w:sz w:val="20"/>
        <w:szCs w:val="20"/>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 w15:restartNumberingAfterBreak="0">
    <w:nsid w:val="183A2AE0"/>
    <w:multiLevelType w:val="hybridMultilevel"/>
    <w:tmpl w:val="F17A85F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DF5B87"/>
    <w:multiLevelType w:val="hybridMultilevel"/>
    <w:tmpl w:val="37B8F6AE"/>
    <w:lvl w:ilvl="0" w:tplc="374818D6">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FF0BF6"/>
    <w:multiLevelType w:val="hybridMultilevel"/>
    <w:tmpl w:val="2026C272"/>
    <w:lvl w:ilvl="0" w:tplc="33B069DE">
      <w:start w:val="1"/>
      <w:numFmt w:val="decimal"/>
      <w:lvlText w:val="%1)"/>
      <w:lvlJc w:val="left"/>
      <w:pPr>
        <w:tabs>
          <w:tab w:val="num" w:pos="227"/>
        </w:tabs>
        <w:ind w:left="227" w:hanging="227"/>
      </w:pPr>
      <w:rPr>
        <w:rFonts w:hint="default"/>
        <w:b w:val="0"/>
        <w:bCs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C95319"/>
    <w:multiLevelType w:val="hybridMultilevel"/>
    <w:tmpl w:val="E2BE2736"/>
    <w:lvl w:ilvl="0" w:tplc="C696DDE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E8E6B67"/>
    <w:multiLevelType w:val="hybridMultilevel"/>
    <w:tmpl w:val="C6148440"/>
    <w:lvl w:ilvl="0" w:tplc="2980591A">
      <w:start w:val="1"/>
      <w:numFmt w:val="lowerLetter"/>
      <w:lvlText w:val="%1)"/>
      <w:lvlJc w:val="left"/>
      <w:pPr>
        <w:tabs>
          <w:tab w:val="num" w:pos="681"/>
        </w:tabs>
        <w:ind w:left="681" w:hanging="227"/>
      </w:pPr>
      <w:rPr>
        <w:rFonts w:hint="default"/>
        <w:sz w:val="20"/>
        <w:szCs w:val="20"/>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0" w15:restartNumberingAfterBreak="0">
    <w:nsid w:val="1FFA00EB"/>
    <w:multiLevelType w:val="hybridMultilevel"/>
    <w:tmpl w:val="BC0A3CA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0150613"/>
    <w:multiLevelType w:val="hybridMultilevel"/>
    <w:tmpl w:val="8C16B72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A605D23"/>
    <w:multiLevelType w:val="hybridMultilevel"/>
    <w:tmpl w:val="59C42AAE"/>
    <w:lvl w:ilvl="0" w:tplc="04050011">
      <w:start w:val="1"/>
      <w:numFmt w:val="decimal"/>
      <w:lvlText w:val="%1)"/>
      <w:lvlJc w:val="left"/>
      <w:pPr>
        <w:tabs>
          <w:tab w:val="num" w:pos="227"/>
        </w:tabs>
        <w:ind w:left="227" w:hanging="227"/>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700830"/>
    <w:multiLevelType w:val="hybridMultilevel"/>
    <w:tmpl w:val="F0F4761E"/>
    <w:lvl w:ilvl="0" w:tplc="EA78C4E0">
      <w:start w:val="1"/>
      <w:numFmt w:val="lowerLetter"/>
      <w:lvlText w:val="%1)"/>
      <w:lvlJc w:val="left"/>
      <w:pPr>
        <w:tabs>
          <w:tab w:val="num" w:pos="454"/>
        </w:tabs>
        <w:ind w:left="454" w:hanging="227"/>
      </w:pPr>
      <w:rPr>
        <w:rFonts w:hint="default"/>
        <w:b w:val="0"/>
        <w:bCs w:val="0"/>
        <w:sz w:val="20"/>
        <w:szCs w:val="20"/>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34321B97"/>
    <w:multiLevelType w:val="hybridMultilevel"/>
    <w:tmpl w:val="B560D5F8"/>
    <w:lvl w:ilvl="0" w:tplc="04050011">
      <w:start w:val="1"/>
      <w:numFmt w:val="decimal"/>
      <w:lvlText w:val="%1)"/>
      <w:lvlJc w:val="left"/>
      <w:pPr>
        <w:ind w:left="9" w:hanging="360"/>
      </w:pPr>
      <w:rPr>
        <w:rFonts w:hint="default"/>
      </w:rPr>
    </w:lvl>
    <w:lvl w:ilvl="1" w:tplc="04050019" w:tentative="1">
      <w:start w:val="1"/>
      <w:numFmt w:val="lowerLetter"/>
      <w:lvlText w:val="%2."/>
      <w:lvlJc w:val="left"/>
      <w:pPr>
        <w:ind w:left="729" w:hanging="360"/>
      </w:pPr>
    </w:lvl>
    <w:lvl w:ilvl="2" w:tplc="0405001B" w:tentative="1">
      <w:start w:val="1"/>
      <w:numFmt w:val="lowerRoman"/>
      <w:lvlText w:val="%3."/>
      <w:lvlJc w:val="right"/>
      <w:pPr>
        <w:ind w:left="1449" w:hanging="180"/>
      </w:pPr>
    </w:lvl>
    <w:lvl w:ilvl="3" w:tplc="0405000F" w:tentative="1">
      <w:start w:val="1"/>
      <w:numFmt w:val="decimal"/>
      <w:lvlText w:val="%4."/>
      <w:lvlJc w:val="left"/>
      <w:pPr>
        <w:ind w:left="2169" w:hanging="360"/>
      </w:pPr>
    </w:lvl>
    <w:lvl w:ilvl="4" w:tplc="04050019" w:tentative="1">
      <w:start w:val="1"/>
      <w:numFmt w:val="lowerLetter"/>
      <w:lvlText w:val="%5."/>
      <w:lvlJc w:val="left"/>
      <w:pPr>
        <w:ind w:left="2889" w:hanging="360"/>
      </w:pPr>
    </w:lvl>
    <w:lvl w:ilvl="5" w:tplc="0405001B" w:tentative="1">
      <w:start w:val="1"/>
      <w:numFmt w:val="lowerRoman"/>
      <w:lvlText w:val="%6."/>
      <w:lvlJc w:val="right"/>
      <w:pPr>
        <w:ind w:left="3609" w:hanging="180"/>
      </w:pPr>
    </w:lvl>
    <w:lvl w:ilvl="6" w:tplc="0405000F" w:tentative="1">
      <w:start w:val="1"/>
      <w:numFmt w:val="decimal"/>
      <w:lvlText w:val="%7."/>
      <w:lvlJc w:val="left"/>
      <w:pPr>
        <w:ind w:left="4329" w:hanging="360"/>
      </w:pPr>
    </w:lvl>
    <w:lvl w:ilvl="7" w:tplc="04050019" w:tentative="1">
      <w:start w:val="1"/>
      <w:numFmt w:val="lowerLetter"/>
      <w:lvlText w:val="%8."/>
      <w:lvlJc w:val="left"/>
      <w:pPr>
        <w:ind w:left="5049" w:hanging="360"/>
      </w:pPr>
    </w:lvl>
    <w:lvl w:ilvl="8" w:tplc="0405001B" w:tentative="1">
      <w:start w:val="1"/>
      <w:numFmt w:val="lowerRoman"/>
      <w:lvlText w:val="%9."/>
      <w:lvlJc w:val="right"/>
      <w:pPr>
        <w:ind w:left="5769" w:hanging="180"/>
      </w:pPr>
    </w:lvl>
  </w:abstractNum>
  <w:abstractNum w:abstractNumId="15" w15:restartNumberingAfterBreak="0">
    <w:nsid w:val="36BD3E57"/>
    <w:multiLevelType w:val="hybridMultilevel"/>
    <w:tmpl w:val="A9BC0C84"/>
    <w:lvl w:ilvl="0" w:tplc="04050015">
      <w:start w:val="1"/>
      <w:numFmt w:val="upperLetter"/>
      <w:lvlText w:val="%1."/>
      <w:lvlJc w:val="left"/>
      <w:pPr>
        <w:ind w:left="587" w:hanging="360"/>
      </w:pPr>
      <w:rPr>
        <w:sz w:val="24"/>
        <w:szCs w:val="24"/>
      </w:rPr>
    </w:lvl>
    <w:lvl w:ilvl="1" w:tplc="04050019">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6" w15:restartNumberingAfterBreak="0">
    <w:nsid w:val="3894476D"/>
    <w:multiLevelType w:val="hybridMultilevel"/>
    <w:tmpl w:val="846E0620"/>
    <w:lvl w:ilvl="0" w:tplc="4BDA77E2">
      <w:start w:val="1"/>
      <w:numFmt w:val="decimal"/>
      <w:lvlText w:val="%1)"/>
      <w:lvlJc w:val="left"/>
      <w:pPr>
        <w:ind w:left="360" w:hanging="360"/>
      </w:pPr>
      <w:rPr>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C8B708A"/>
    <w:multiLevelType w:val="hybridMultilevel"/>
    <w:tmpl w:val="BE429680"/>
    <w:lvl w:ilvl="0" w:tplc="04050011">
      <w:start w:val="1"/>
      <w:numFmt w:val="decimal"/>
      <w:lvlText w:val="%1)"/>
      <w:lvlJc w:val="left"/>
      <w:pPr>
        <w:tabs>
          <w:tab w:val="num" w:pos="227"/>
        </w:tabs>
        <w:ind w:left="227" w:hanging="227"/>
      </w:pPr>
      <w:rPr>
        <w:rFont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FC1C33"/>
    <w:multiLevelType w:val="hybridMultilevel"/>
    <w:tmpl w:val="F0824C12"/>
    <w:lvl w:ilvl="0" w:tplc="3E7A34A4">
      <w:start w:val="1"/>
      <w:numFmt w:val="upperLetter"/>
      <w:lvlText w:val="%1."/>
      <w:lvlJc w:val="left"/>
      <w:pPr>
        <w:ind w:left="720" w:hanging="360"/>
      </w:pPr>
      <w:rPr>
        <w:rFonts w:hint="default"/>
        <w:color w:val="000000" w:themeColor="hyperlink"/>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1E6FD7"/>
    <w:multiLevelType w:val="hybridMultilevel"/>
    <w:tmpl w:val="2CF86E04"/>
    <w:lvl w:ilvl="0" w:tplc="F9DE85D4">
      <w:start w:val="1"/>
      <w:numFmt w:val="decimal"/>
      <w:lvlText w:val="%1)"/>
      <w:lvlJc w:val="left"/>
      <w:pPr>
        <w:tabs>
          <w:tab w:val="num" w:pos="227"/>
        </w:tabs>
        <w:ind w:left="227" w:hanging="227"/>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6E2ED5"/>
    <w:multiLevelType w:val="hybridMultilevel"/>
    <w:tmpl w:val="59D6DD4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C3B36E2"/>
    <w:multiLevelType w:val="hybridMultilevel"/>
    <w:tmpl w:val="64767E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545147"/>
    <w:multiLevelType w:val="hybridMultilevel"/>
    <w:tmpl w:val="6CA6B394"/>
    <w:lvl w:ilvl="0" w:tplc="0405000F">
      <w:start w:val="1"/>
      <w:numFmt w:val="decimal"/>
      <w:lvlText w:val="%1."/>
      <w:lvlJc w:val="left"/>
      <w:pPr>
        <w:tabs>
          <w:tab w:val="num" w:pos="227"/>
        </w:tabs>
        <w:ind w:left="227" w:hanging="227"/>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716C1D"/>
    <w:multiLevelType w:val="hybridMultilevel"/>
    <w:tmpl w:val="31EEE2BE"/>
    <w:lvl w:ilvl="0" w:tplc="040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C950A9"/>
    <w:multiLevelType w:val="hybridMultilevel"/>
    <w:tmpl w:val="3998FDDE"/>
    <w:lvl w:ilvl="0" w:tplc="04050001">
      <w:start w:val="1"/>
      <w:numFmt w:val="bullet"/>
      <w:lvlText w:val=""/>
      <w:lvlJc w:val="left"/>
      <w:pPr>
        <w:tabs>
          <w:tab w:val="num" w:pos="454"/>
        </w:tabs>
        <w:ind w:left="454" w:hanging="227"/>
      </w:pPr>
      <w:rPr>
        <w:rFonts w:ascii="Symbol" w:hAnsi="Symbol" w:hint="default"/>
        <w:sz w:val="16"/>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 w15:restartNumberingAfterBreak="0">
    <w:nsid w:val="56FD7BF5"/>
    <w:multiLevelType w:val="hybridMultilevel"/>
    <w:tmpl w:val="BADC1284"/>
    <w:lvl w:ilvl="0" w:tplc="04050001">
      <w:start w:val="1"/>
      <w:numFmt w:val="bullet"/>
      <w:pStyle w:val="Seznamsodrkami"/>
      <w:lvlText w:val=""/>
      <w:lvlJc w:val="left"/>
      <w:pPr>
        <w:tabs>
          <w:tab w:val="num" w:pos="454"/>
        </w:tabs>
        <w:ind w:left="454" w:hanging="227"/>
      </w:pPr>
      <w:rPr>
        <w:rFonts w:ascii="Symbol" w:hAnsi="Symbol" w:hint="default"/>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585A4C3D"/>
    <w:multiLevelType w:val="hybridMultilevel"/>
    <w:tmpl w:val="06DEF314"/>
    <w:lvl w:ilvl="0" w:tplc="0F244D32">
      <w:start w:val="1"/>
      <w:numFmt w:val="decimal"/>
      <w:lvlText w:val="%1)"/>
      <w:lvlJc w:val="left"/>
      <w:pPr>
        <w:ind w:left="720" w:hanging="360"/>
      </w:pPr>
      <w:rPr>
        <w:rFonts w:cstheme="minorBidi"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860236"/>
    <w:multiLevelType w:val="hybridMultilevel"/>
    <w:tmpl w:val="CD62D182"/>
    <w:lvl w:ilvl="0" w:tplc="04050011">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654C30"/>
    <w:multiLevelType w:val="hybridMultilevel"/>
    <w:tmpl w:val="2472979C"/>
    <w:lvl w:ilvl="0" w:tplc="04050011">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A7B0838"/>
    <w:multiLevelType w:val="hybridMultilevel"/>
    <w:tmpl w:val="10EC751E"/>
    <w:lvl w:ilvl="0" w:tplc="0405000F">
      <w:start w:val="1"/>
      <w:numFmt w:val="decimal"/>
      <w:lvlText w:val="%1."/>
      <w:lvlJc w:val="left"/>
      <w:pPr>
        <w:tabs>
          <w:tab w:val="num" w:pos="227"/>
        </w:tabs>
        <w:ind w:left="227" w:hanging="227"/>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8634589">
    <w:abstractNumId w:val="3"/>
  </w:num>
  <w:num w:numId="2" w16cid:durableId="1622422478">
    <w:abstractNumId w:val="15"/>
  </w:num>
  <w:num w:numId="3" w16cid:durableId="857886715">
    <w:abstractNumId w:val="24"/>
  </w:num>
  <w:num w:numId="4" w16cid:durableId="1757899110">
    <w:abstractNumId w:val="2"/>
  </w:num>
  <w:num w:numId="5" w16cid:durableId="378436732">
    <w:abstractNumId w:val="9"/>
  </w:num>
  <w:num w:numId="6" w16cid:durableId="672149562">
    <w:abstractNumId w:val="17"/>
  </w:num>
  <w:num w:numId="7" w16cid:durableId="530462513">
    <w:abstractNumId w:val="1"/>
  </w:num>
  <w:num w:numId="8" w16cid:durableId="282157546">
    <w:abstractNumId w:val="6"/>
  </w:num>
  <w:num w:numId="9" w16cid:durableId="980500588">
    <w:abstractNumId w:val="20"/>
  </w:num>
  <w:num w:numId="10" w16cid:durableId="1689795708">
    <w:abstractNumId w:val="12"/>
  </w:num>
  <w:num w:numId="11" w16cid:durableId="1836527205">
    <w:abstractNumId w:val="23"/>
  </w:num>
  <w:num w:numId="12" w16cid:durableId="532116344">
    <w:abstractNumId w:val="7"/>
  </w:num>
  <w:num w:numId="13" w16cid:durableId="1544054311">
    <w:abstractNumId w:val="13"/>
  </w:num>
  <w:num w:numId="14" w16cid:durableId="1426919898">
    <w:abstractNumId w:val="4"/>
  </w:num>
  <w:num w:numId="15" w16cid:durableId="1738237843">
    <w:abstractNumId w:val="19"/>
  </w:num>
  <w:num w:numId="16" w16cid:durableId="732965667">
    <w:abstractNumId w:val="25"/>
  </w:num>
  <w:num w:numId="17" w16cid:durableId="1343361221">
    <w:abstractNumId w:val="0"/>
  </w:num>
  <w:num w:numId="18" w16cid:durableId="792940419">
    <w:abstractNumId w:val="8"/>
  </w:num>
  <w:num w:numId="19" w16cid:durableId="1760517440">
    <w:abstractNumId w:val="18"/>
  </w:num>
  <w:num w:numId="20" w16cid:durableId="456069888">
    <w:abstractNumId w:val="27"/>
  </w:num>
  <w:num w:numId="21" w16cid:durableId="1248810973">
    <w:abstractNumId w:val="14"/>
  </w:num>
  <w:num w:numId="22" w16cid:durableId="541870648">
    <w:abstractNumId w:val="26"/>
  </w:num>
  <w:num w:numId="23" w16cid:durableId="1475484624">
    <w:abstractNumId w:val="22"/>
  </w:num>
  <w:num w:numId="24" w16cid:durableId="200678448">
    <w:abstractNumId w:val="29"/>
  </w:num>
  <w:num w:numId="25" w16cid:durableId="1549485691">
    <w:abstractNumId w:val="10"/>
  </w:num>
  <w:num w:numId="26" w16cid:durableId="1190533674">
    <w:abstractNumId w:val="28"/>
  </w:num>
  <w:num w:numId="27" w16cid:durableId="1986931341">
    <w:abstractNumId w:val="11"/>
  </w:num>
  <w:num w:numId="28" w16cid:durableId="154884930">
    <w:abstractNumId w:val="25"/>
  </w:num>
  <w:num w:numId="29" w16cid:durableId="313341053">
    <w:abstractNumId w:val="25"/>
  </w:num>
  <w:num w:numId="30" w16cid:durableId="2146195957">
    <w:abstractNumId w:val="25"/>
  </w:num>
  <w:num w:numId="31" w16cid:durableId="1969583284">
    <w:abstractNumId w:val="25"/>
  </w:num>
  <w:num w:numId="32" w16cid:durableId="202253875">
    <w:abstractNumId w:val="16"/>
  </w:num>
  <w:num w:numId="33" w16cid:durableId="118886035">
    <w:abstractNumId w:val="21"/>
  </w:num>
  <w:num w:numId="34" w16cid:durableId="1397315917">
    <w:abstractNumId w:val="5"/>
  </w:num>
  <w:num w:numId="35" w16cid:durableId="624892290">
    <w:abstractNumId w:val="25"/>
  </w:num>
  <w:num w:numId="36" w16cid:durableId="1923489630">
    <w:abstractNumId w:val="2"/>
    <w:lvlOverride w:ilvl="0">
      <w:lvl w:ilvl="0" w:tplc="22E2A5F0">
        <w:start w:val="1"/>
        <w:numFmt w:val="decimal"/>
        <w:lvlText w:val="%1)"/>
        <w:lvlJc w:val="left"/>
        <w:pPr>
          <w:tabs>
            <w:tab w:val="num" w:pos="227"/>
          </w:tabs>
          <w:ind w:left="113" w:hanging="113"/>
        </w:pPr>
        <w:rPr>
          <w:rFonts w:hint="default"/>
          <w:b w:val="0"/>
          <w:bCs w:val="0"/>
          <w:sz w:val="20"/>
          <w:szCs w:val="20"/>
        </w:rPr>
      </w:lvl>
    </w:lvlOverride>
    <w:lvlOverride w:ilvl="1">
      <w:lvl w:ilvl="1" w:tplc="04050017"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7" w16cid:durableId="769012052">
    <w:abstractNumId w:val="2"/>
    <w:lvlOverride w:ilvl="0">
      <w:lvl w:ilvl="0" w:tplc="22E2A5F0">
        <w:start w:val="1"/>
        <w:numFmt w:val="decimal"/>
        <w:lvlText w:val="%1)"/>
        <w:lvlJc w:val="left"/>
        <w:pPr>
          <w:tabs>
            <w:tab w:val="num" w:pos="0"/>
          </w:tabs>
          <w:ind w:left="0" w:firstLine="0"/>
        </w:pPr>
        <w:rPr>
          <w:rFonts w:hint="default"/>
          <w:b w:val="0"/>
          <w:bCs w:val="0"/>
          <w:sz w:val="20"/>
          <w:szCs w:val="20"/>
        </w:rPr>
      </w:lvl>
    </w:lvlOverride>
    <w:lvlOverride w:ilvl="1">
      <w:lvl w:ilvl="1" w:tplc="04050017"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8" w16cid:durableId="181903541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FB"/>
    <w:rsid w:val="00006779"/>
    <w:rsid w:val="000075D0"/>
    <w:rsid w:val="00012DEC"/>
    <w:rsid w:val="00013404"/>
    <w:rsid w:val="000154B9"/>
    <w:rsid w:val="00016C9E"/>
    <w:rsid w:val="000246B8"/>
    <w:rsid w:val="000257FF"/>
    <w:rsid w:val="00026314"/>
    <w:rsid w:val="00026F5C"/>
    <w:rsid w:val="000275DB"/>
    <w:rsid w:val="0002763C"/>
    <w:rsid w:val="00030B42"/>
    <w:rsid w:val="000310FC"/>
    <w:rsid w:val="00031AA5"/>
    <w:rsid w:val="000354EA"/>
    <w:rsid w:val="00035F4B"/>
    <w:rsid w:val="00035F8E"/>
    <w:rsid w:val="0003606E"/>
    <w:rsid w:val="000363D8"/>
    <w:rsid w:val="00037BF0"/>
    <w:rsid w:val="0004035B"/>
    <w:rsid w:val="0004222B"/>
    <w:rsid w:val="00044BB9"/>
    <w:rsid w:val="00046101"/>
    <w:rsid w:val="00056446"/>
    <w:rsid w:val="00060922"/>
    <w:rsid w:val="0006135A"/>
    <w:rsid w:val="00063127"/>
    <w:rsid w:val="0006542F"/>
    <w:rsid w:val="00065828"/>
    <w:rsid w:val="0006594C"/>
    <w:rsid w:val="00072D8E"/>
    <w:rsid w:val="00072DB7"/>
    <w:rsid w:val="00083F9C"/>
    <w:rsid w:val="00084AAA"/>
    <w:rsid w:val="00086244"/>
    <w:rsid w:val="00090679"/>
    <w:rsid w:val="0009307D"/>
    <w:rsid w:val="000931DC"/>
    <w:rsid w:val="000945D6"/>
    <w:rsid w:val="00096553"/>
    <w:rsid w:val="000A076F"/>
    <w:rsid w:val="000A1F4B"/>
    <w:rsid w:val="000B1893"/>
    <w:rsid w:val="000B2BF6"/>
    <w:rsid w:val="000B2EA0"/>
    <w:rsid w:val="000B3204"/>
    <w:rsid w:val="000B4008"/>
    <w:rsid w:val="000B460D"/>
    <w:rsid w:val="000C1969"/>
    <w:rsid w:val="000C4AC8"/>
    <w:rsid w:val="000D0F38"/>
    <w:rsid w:val="000D301B"/>
    <w:rsid w:val="000D3DC2"/>
    <w:rsid w:val="000E246A"/>
    <w:rsid w:val="000E24D8"/>
    <w:rsid w:val="000F104D"/>
    <w:rsid w:val="000F1661"/>
    <w:rsid w:val="00105F0B"/>
    <w:rsid w:val="00114D76"/>
    <w:rsid w:val="00116764"/>
    <w:rsid w:val="001205E2"/>
    <w:rsid w:val="00121C88"/>
    <w:rsid w:val="001225E7"/>
    <w:rsid w:val="00125F2F"/>
    <w:rsid w:val="00127695"/>
    <w:rsid w:val="00127D6A"/>
    <w:rsid w:val="0013583A"/>
    <w:rsid w:val="001377BD"/>
    <w:rsid w:val="0013791C"/>
    <w:rsid w:val="0014134A"/>
    <w:rsid w:val="001416D1"/>
    <w:rsid w:val="001553D6"/>
    <w:rsid w:val="001619CC"/>
    <w:rsid w:val="00162107"/>
    <w:rsid w:val="0016450F"/>
    <w:rsid w:val="00171559"/>
    <w:rsid w:val="00174382"/>
    <w:rsid w:val="00175EE7"/>
    <w:rsid w:val="00180A92"/>
    <w:rsid w:val="00182CA1"/>
    <w:rsid w:val="00184635"/>
    <w:rsid w:val="00184ABE"/>
    <w:rsid w:val="00187903"/>
    <w:rsid w:val="001963D8"/>
    <w:rsid w:val="00197BC2"/>
    <w:rsid w:val="001A2B27"/>
    <w:rsid w:val="001B71B1"/>
    <w:rsid w:val="001C02D4"/>
    <w:rsid w:val="001C08C1"/>
    <w:rsid w:val="001C18C6"/>
    <w:rsid w:val="001C3832"/>
    <w:rsid w:val="001C6382"/>
    <w:rsid w:val="001C74EB"/>
    <w:rsid w:val="001D09BF"/>
    <w:rsid w:val="001D33C7"/>
    <w:rsid w:val="001D6D2D"/>
    <w:rsid w:val="001D6D50"/>
    <w:rsid w:val="001E2D7D"/>
    <w:rsid w:val="001E7071"/>
    <w:rsid w:val="001F1EE1"/>
    <w:rsid w:val="001F46E8"/>
    <w:rsid w:val="002006E6"/>
    <w:rsid w:val="0020390B"/>
    <w:rsid w:val="00204A10"/>
    <w:rsid w:val="00211009"/>
    <w:rsid w:val="00216598"/>
    <w:rsid w:val="00223859"/>
    <w:rsid w:val="0022539A"/>
    <w:rsid w:val="00226A27"/>
    <w:rsid w:val="00226E02"/>
    <w:rsid w:val="00227392"/>
    <w:rsid w:val="00231928"/>
    <w:rsid w:val="002347D3"/>
    <w:rsid w:val="002360A7"/>
    <w:rsid w:val="00240D8C"/>
    <w:rsid w:val="002479D6"/>
    <w:rsid w:val="002560D7"/>
    <w:rsid w:val="00257506"/>
    <w:rsid w:val="002653B9"/>
    <w:rsid w:val="00265874"/>
    <w:rsid w:val="00265AD1"/>
    <w:rsid w:val="002660F3"/>
    <w:rsid w:val="0027095A"/>
    <w:rsid w:val="00272051"/>
    <w:rsid w:val="0027329E"/>
    <w:rsid w:val="00273ED7"/>
    <w:rsid w:val="002742BF"/>
    <w:rsid w:val="002847B4"/>
    <w:rsid w:val="00284DEC"/>
    <w:rsid w:val="002867C0"/>
    <w:rsid w:val="00290474"/>
    <w:rsid w:val="00297182"/>
    <w:rsid w:val="00297CFC"/>
    <w:rsid w:val="002A058B"/>
    <w:rsid w:val="002A19AD"/>
    <w:rsid w:val="002B3A17"/>
    <w:rsid w:val="002B4A54"/>
    <w:rsid w:val="002B54F6"/>
    <w:rsid w:val="002C05F5"/>
    <w:rsid w:val="002C210D"/>
    <w:rsid w:val="002C28CE"/>
    <w:rsid w:val="002C408E"/>
    <w:rsid w:val="002D0DD2"/>
    <w:rsid w:val="002D3824"/>
    <w:rsid w:val="002D41CA"/>
    <w:rsid w:val="002D6326"/>
    <w:rsid w:val="002D77AA"/>
    <w:rsid w:val="002E0D3A"/>
    <w:rsid w:val="002E6403"/>
    <w:rsid w:val="002F011F"/>
    <w:rsid w:val="002F36A6"/>
    <w:rsid w:val="002F68D4"/>
    <w:rsid w:val="002F7015"/>
    <w:rsid w:val="003028D0"/>
    <w:rsid w:val="00315342"/>
    <w:rsid w:val="00317A1B"/>
    <w:rsid w:val="00317A23"/>
    <w:rsid w:val="00317D73"/>
    <w:rsid w:val="00320C90"/>
    <w:rsid w:val="00322D62"/>
    <w:rsid w:val="0033014B"/>
    <w:rsid w:val="003361F2"/>
    <w:rsid w:val="00341CE9"/>
    <w:rsid w:val="0034441C"/>
    <w:rsid w:val="00344582"/>
    <w:rsid w:val="00347929"/>
    <w:rsid w:val="00351E46"/>
    <w:rsid w:val="00354D2C"/>
    <w:rsid w:val="00355B32"/>
    <w:rsid w:val="00366DCA"/>
    <w:rsid w:val="003715CA"/>
    <w:rsid w:val="00372B02"/>
    <w:rsid w:val="0037530F"/>
    <w:rsid w:val="00380076"/>
    <w:rsid w:val="00380CE2"/>
    <w:rsid w:val="0038339F"/>
    <w:rsid w:val="00384E4C"/>
    <w:rsid w:val="00387082"/>
    <w:rsid w:val="00390E54"/>
    <w:rsid w:val="00394137"/>
    <w:rsid w:val="00395B5D"/>
    <w:rsid w:val="003A18C8"/>
    <w:rsid w:val="003A2C1C"/>
    <w:rsid w:val="003A36B8"/>
    <w:rsid w:val="003A3D87"/>
    <w:rsid w:val="003A5E01"/>
    <w:rsid w:val="003A6B9F"/>
    <w:rsid w:val="003C11E5"/>
    <w:rsid w:val="003C2B1D"/>
    <w:rsid w:val="003C3635"/>
    <w:rsid w:val="003C3D0E"/>
    <w:rsid w:val="003C3D4E"/>
    <w:rsid w:val="003C6218"/>
    <w:rsid w:val="003C7D16"/>
    <w:rsid w:val="003C7F7C"/>
    <w:rsid w:val="003E0DFC"/>
    <w:rsid w:val="003E0E55"/>
    <w:rsid w:val="003E2A00"/>
    <w:rsid w:val="003F15B6"/>
    <w:rsid w:val="003F403C"/>
    <w:rsid w:val="003F6C3A"/>
    <w:rsid w:val="003F6ECF"/>
    <w:rsid w:val="00402060"/>
    <w:rsid w:val="00404F14"/>
    <w:rsid w:val="004136B2"/>
    <w:rsid w:val="00424196"/>
    <w:rsid w:val="00424884"/>
    <w:rsid w:val="00425725"/>
    <w:rsid w:val="00430D06"/>
    <w:rsid w:val="00431DC8"/>
    <w:rsid w:val="00432A8B"/>
    <w:rsid w:val="004333DE"/>
    <w:rsid w:val="00436874"/>
    <w:rsid w:val="0044036A"/>
    <w:rsid w:val="0044039B"/>
    <w:rsid w:val="0044207B"/>
    <w:rsid w:val="00442E33"/>
    <w:rsid w:val="00447FB8"/>
    <w:rsid w:val="00450E9F"/>
    <w:rsid w:val="00464AE5"/>
    <w:rsid w:val="004679BD"/>
    <w:rsid w:val="00470C53"/>
    <w:rsid w:val="0047346F"/>
    <w:rsid w:val="00487128"/>
    <w:rsid w:val="00487B44"/>
    <w:rsid w:val="00490319"/>
    <w:rsid w:val="00494E95"/>
    <w:rsid w:val="004A2845"/>
    <w:rsid w:val="004A2918"/>
    <w:rsid w:val="004A77EB"/>
    <w:rsid w:val="004A7E6E"/>
    <w:rsid w:val="004C4831"/>
    <w:rsid w:val="004C5336"/>
    <w:rsid w:val="004C7476"/>
    <w:rsid w:val="004D0B6D"/>
    <w:rsid w:val="004D59CD"/>
    <w:rsid w:val="004D65FD"/>
    <w:rsid w:val="004E0F69"/>
    <w:rsid w:val="004E4EF8"/>
    <w:rsid w:val="004E6046"/>
    <w:rsid w:val="004E72ED"/>
    <w:rsid w:val="004E77F0"/>
    <w:rsid w:val="004F1E55"/>
    <w:rsid w:val="005005E0"/>
    <w:rsid w:val="00500CC5"/>
    <w:rsid w:val="00500F78"/>
    <w:rsid w:val="005018D6"/>
    <w:rsid w:val="00503A97"/>
    <w:rsid w:val="00504AB8"/>
    <w:rsid w:val="0050508E"/>
    <w:rsid w:val="005131D5"/>
    <w:rsid w:val="00515B20"/>
    <w:rsid w:val="0052028A"/>
    <w:rsid w:val="0052257C"/>
    <w:rsid w:val="00524064"/>
    <w:rsid w:val="0052517A"/>
    <w:rsid w:val="00525279"/>
    <w:rsid w:val="0052541A"/>
    <w:rsid w:val="00526249"/>
    <w:rsid w:val="0053155E"/>
    <w:rsid w:val="00536932"/>
    <w:rsid w:val="00547A4A"/>
    <w:rsid w:val="005509B2"/>
    <w:rsid w:val="00554AE5"/>
    <w:rsid w:val="00557056"/>
    <w:rsid w:val="00560226"/>
    <w:rsid w:val="005653C1"/>
    <w:rsid w:val="00565F31"/>
    <w:rsid w:val="00567889"/>
    <w:rsid w:val="00570A2F"/>
    <w:rsid w:val="0057140A"/>
    <w:rsid w:val="00573DFB"/>
    <w:rsid w:val="0058025B"/>
    <w:rsid w:val="005803F4"/>
    <w:rsid w:val="00590A92"/>
    <w:rsid w:val="00591D86"/>
    <w:rsid w:val="00594F97"/>
    <w:rsid w:val="00595AD4"/>
    <w:rsid w:val="00596AB7"/>
    <w:rsid w:val="005A0A25"/>
    <w:rsid w:val="005A4F91"/>
    <w:rsid w:val="005A68A4"/>
    <w:rsid w:val="005B4E16"/>
    <w:rsid w:val="005C2E2A"/>
    <w:rsid w:val="005C60A4"/>
    <w:rsid w:val="005D01E6"/>
    <w:rsid w:val="005D0BA9"/>
    <w:rsid w:val="005D3834"/>
    <w:rsid w:val="005D5CCD"/>
    <w:rsid w:val="005D6879"/>
    <w:rsid w:val="005E01DE"/>
    <w:rsid w:val="005E516C"/>
    <w:rsid w:val="005E6338"/>
    <w:rsid w:val="005E6938"/>
    <w:rsid w:val="005E77F8"/>
    <w:rsid w:val="005E7F26"/>
    <w:rsid w:val="005F01F2"/>
    <w:rsid w:val="005F0BB2"/>
    <w:rsid w:val="005F4581"/>
    <w:rsid w:val="005F5EA8"/>
    <w:rsid w:val="00602855"/>
    <w:rsid w:val="00606D02"/>
    <w:rsid w:val="00607772"/>
    <w:rsid w:val="006130CA"/>
    <w:rsid w:val="00613E55"/>
    <w:rsid w:val="00615DF6"/>
    <w:rsid w:val="006165F3"/>
    <w:rsid w:val="006222A5"/>
    <w:rsid w:val="00630C42"/>
    <w:rsid w:val="00632181"/>
    <w:rsid w:val="00634848"/>
    <w:rsid w:val="006448BC"/>
    <w:rsid w:val="00651C0F"/>
    <w:rsid w:val="00656466"/>
    <w:rsid w:val="00657C22"/>
    <w:rsid w:val="00663219"/>
    <w:rsid w:val="00670E9A"/>
    <w:rsid w:val="00672E65"/>
    <w:rsid w:val="00675142"/>
    <w:rsid w:val="006756F4"/>
    <w:rsid w:val="00680B44"/>
    <w:rsid w:val="006817AE"/>
    <w:rsid w:val="00682E83"/>
    <w:rsid w:val="006859B5"/>
    <w:rsid w:val="00685E77"/>
    <w:rsid w:val="00687013"/>
    <w:rsid w:val="00692A68"/>
    <w:rsid w:val="00696A65"/>
    <w:rsid w:val="006A0C58"/>
    <w:rsid w:val="006A0E0A"/>
    <w:rsid w:val="006A4E7B"/>
    <w:rsid w:val="006B181C"/>
    <w:rsid w:val="006B7BC7"/>
    <w:rsid w:val="006C67E9"/>
    <w:rsid w:val="006D4A8E"/>
    <w:rsid w:val="006D4C72"/>
    <w:rsid w:val="006D5D22"/>
    <w:rsid w:val="006D6B59"/>
    <w:rsid w:val="006E07A9"/>
    <w:rsid w:val="006E7AF2"/>
    <w:rsid w:val="006F0DEA"/>
    <w:rsid w:val="00703ADF"/>
    <w:rsid w:val="00705533"/>
    <w:rsid w:val="007071F6"/>
    <w:rsid w:val="00714C11"/>
    <w:rsid w:val="00714F17"/>
    <w:rsid w:val="007153B4"/>
    <w:rsid w:val="00716B3F"/>
    <w:rsid w:val="00720C71"/>
    <w:rsid w:val="007218A1"/>
    <w:rsid w:val="00721A30"/>
    <w:rsid w:val="00721F0C"/>
    <w:rsid w:val="00722664"/>
    <w:rsid w:val="00722AEC"/>
    <w:rsid w:val="00725386"/>
    <w:rsid w:val="0072598D"/>
    <w:rsid w:val="00727E35"/>
    <w:rsid w:val="007311C6"/>
    <w:rsid w:val="00732562"/>
    <w:rsid w:val="0073367B"/>
    <w:rsid w:val="00733F6C"/>
    <w:rsid w:val="00735377"/>
    <w:rsid w:val="00740D7E"/>
    <w:rsid w:val="00747ED8"/>
    <w:rsid w:val="0075028A"/>
    <w:rsid w:val="00756A51"/>
    <w:rsid w:val="00760A31"/>
    <w:rsid w:val="00762948"/>
    <w:rsid w:val="0076367C"/>
    <w:rsid w:val="00763948"/>
    <w:rsid w:val="00763ADC"/>
    <w:rsid w:val="00764FDB"/>
    <w:rsid w:val="00765686"/>
    <w:rsid w:val="00765A81"/>
    <w:rsid w:val="00765E1C"/>
    <w:rsid w:val="00770560"/>
    <w:rsid w:val="007727CD"/>
    <w:rsid w:val="0077357C"/>
    <w:rsid w:val="007827F8"/>
    <w:rsid w:val="00784F9F"/>
    <w:rsid w:val="007868A6"/>
    <w:rsid w:val="00790A65"/>
    <w:rsid w:val="007917CF"/>
    <w:rsid w:val="00793286"/>
    <w:rsid w:val="007A0DB1"/>
    <w:rsid w:val="007A1C29"/>
    <w:rsid w:val="007A28E6"/>
    <w:rsid w:val="007A687D"/>
    <w:rsid w:val="007A7F21"/>
    <w:rsid w:val="007B6115"/>
    <w:rsid w:val="007C009D"/>
    <w:rsid w:val="007C16BD"/>
    <w:rsid w:val="007C2095"/>
    <w:rsid w:val="007C71BD"/>
    <w:rsid w:val="007D02F5"/>
    <w:rsid w:val="007D14E0"/>
    <w:rsid w:val="007D18C8"/>
    <w:rsid w:val="007D40F7"/>
    <w:rsid w:val="007E43E4"/>
    <w:rsid w:val="007E507E"/>
    <w:rsid w:val="007E72AB"/>
    <w:rsid w:val="007F03A8"/>
    <w:rsid w:val="007F1057"/>
    <w:rsid w:val="007F31AC"/>
    <w:rsid w:val="007F455D"/>
    <w:rsid w:val="007F5D9C"/>
    <w:rsid w:val="007F7F95"/>
    <w:rsid w:val="00800BBA"/>
    <w:rsid w:val="008029C7"/>
    <w:rsid w:val="008051F7"/>
    <w:rsid w:val="008115E5"/>
    <w:rsid w:val="00812A6F"/>
    <w:rsid w:val="008135C3"/>
    <w:rsid w:val="008212BF"/>
    <w:rsid w:val="008214B9"/>
    <w:rsid w:val="008215E8"/>
    <w:rsid w:val="00825B9F"/>
    <w:rsid w:val="00826900"/>
    <w:rsid w:val="00835C79"/>
    <w:rsid w:val="00841A91"/>
    <w:rsid w:val="00842930"/>
    <w:rsid w:val="00845FAA"/>
    <w:rsid w:val="00854533"/>
    <w:rsid w:val="00860CBD"/>
    <w:rsid w:val="00861ADB"/>
    <w:rsid w:val="0086560B"/>
    <w:rsid w:val="008734F8"/>
    <w:rsid w:val="00873D9F"/>
    <w:rsid w:val="0087698C"/>
    <w:rsid w:val="00882C03"/>
    <w:rsid w:val="0088412D"/>
    <w:rsid w:val="0088681E"/>
    <w:rsid w:val="00890741"/>
    <w:rsid w:val="00893C5D"/>
    <w:rsid w:val="008955B9"/>
    <w:rsid w:val="008A0D18"/>
    <w:rsid w:val="008A0F27"/>
    <w:rsid w:val="008A2D16"/>
    <w:rsid w:val="008A7D7A"/>
    <w:rsid w:val="008B08E7"/>
    <w:rsid w:val="008B0C57"/>
    <w:rsid w:val="008B1340"/>
    <w:rsid w:val="008B6BCA"/>
    <w:rsid w:val="008C43FC"/>
    <w:rsid w:val="008C7747"/>
    <w:rsid w:val="008D1416"/>
    <w:rsid w:val="008D4D2A"/>
    <w:rsid w:val="008D58F0"/>
    <w:rsid w:val="008D7C11"/>
    <w:rsid w:val="008E023B"/>
    <w:rsid w:val="008E1D7F"/>
    <w:rsid w:val="008E2D2D"/>
    <w:rsid w:val="008E6EF4"/>
    <w:rsid w:val="008F5F85"/>
    <w:rsid w:val="008F75F1"/>
    <w:rsid w:val="009062B7"/>
    <w:rsid w:val="00907F7C"/>
    <w:rsid w:val="00910064"/>
    <w:rsid w:val="009128DA"/>
    <w:rsid w:val="009167D0"/>
    <w:rsid w:val="009178C4"/>
    <w:rsid w:val="0092051D"/>
    <w:rsid w:val="00921838"/>
    <w:rsid w:val="009232DE"/>
    <w:rsid w:val="009243CA"/>
    <w:rsid w:val="00924D92"/>
    <w:rsid w:val="009267B0"/>
    <w:rsid w:val="00930E84"/>
    <w:rsid w:val="009334AB"/>
    <w:rsid w:val="00933B75"/>
    <w:rsid w:val="009343A1"/>
    <w:rsid w:val="009364E6"/>
    <w:rsid w:val="009371D1"/>
    <w:rsid w:val="009410CC"/>
    <w:rsid w:val="00942613"/>
    <w:rsid w:val="0094298A"/>
    <w:rsid w:val="00944384"/>
    <w:rsid w:val="00946A35"/>
    <w:rsid w:val="00947B0C"/>
    <w:rsid w:val="00950D31"/>
    <w:rsid w:val="009555BD"/>
    <w:rsid w:val="0096007E"/>
    <w:rsid w:val="0096221C"/>
    <w:rsid w:val="00967021"/>
    <w:rsid w:val="00970FDF"/>
    <w:rsid w:val="0097488B"/>
    <w:rsid w:val="00976021"/>
    <w:rsid w:val="00981C91"/>
    <w:rsid w:val="0098251C"/>
    <w:rsid w:val="0099158F"/>
    <w:rsid w:val="0099491C"/>
    <w:rsid w:val="00995026"/>
    <w:rsid w:val="009A12F4"/>
    <w:rsid w:val="009A49E4"/>
    <w:rsid w:val="009A4C53"/>
    <w:rsid w:val="009A7143"/>
    <w:rsid w:val="009B318B"/>
    <w:rsid w:val="009B4D29"/>
    <w:rsid w:val="009B7213"/>
    <w:rsid w:val="009C55CD"/>
    <w:rsid w:val="009C7C2F"/>
    <w:rsid w:val="009D2C7C"/>
    <w:rsid w:val="009D3BEE"/>
    <w:rsid w:val="009E1A1D"/>
    <w:rsid w:val="009E5776"/>
    <w:rsid w:val="009E6761"/>
    <w:rsid w:val="009F0F81"/>
    <w:rsid w:val="009F2D94"/>
    <w:rsid w:val="009F3FE0"/>
    <w:rsid w:val="00A05837"/>
    <w:rsid w:val="00A10BE1"/>
    <w:rsid w:val="00A10C79"/>
    <w:rsid w:val="00A12E0C"/>
    <w:rsid w:val="00A1337D"/>
    <w:rsid w:val="00A15D86"/>
    <w:rsid w:val="00A168E2"/>
    <w:rsid w:val="00A17DA3"/>
    <w:rsid w:val="00A2071E"/>
    <w:rsid w:val="00A229CD"/>
    <w:rsid w:val="00A24BA9"/>
    <w:rsid w:val="00A34026"/>
    <w:rsid w:val="00A34B36"/>
    <w:rsid w:val="00A34D0A"/>
    <w:rsid w:val="00A40BEE"/>
    <w:rsid w:val="00A41233"/>
    <w:rsid w:val="00A43FEB"/>
    <w:rsid w:val="00A5084A"/>
    <w:rsid w:val="00A50C14"/>
    <w:rsid w:val="00A51903"/>
    <w:rsid w:val="00A559E4"/>
    <w:rsid w:val="00A60424"/>
    <w:rsid w:val="00A60444"/>
    <w:rsid w:val="00A64DF4"/>
    <w:rsid w:val="00A86A3B"/>
    <w:rsid w:val="00A93975"/>
    <w:rsid w:val="00A93EFC"/>
    <w:rsid w:val="00A94560"/>
    <w:rsid w:val="00A95DCD"/>
    <w:rsid w:val="00AA0D63"/>
    <w:rsid w:val="00AC129C"/>
    <w:rsid w:val="00AC15BB"/>
    <w:rsid w:val="00AC298A"/>
    <w:rsid w:val="00AC4DD4"/>
    <w:rsid w:val="00AC5B72"/>
    <w:rsid w:val="00AE065A"/>
    <w:rsid w:val="00AF48BF"/>
    <w:rsid w:val="00AF4A9C"/>
    <w:rsid w:val="00B0228A"/>
    <w:rsid w:val="00B0378D"/>
    <w:rsid w:val="00B03A6C"/>
    <w:rsid w:val="00B11C15"/>
    <w:rsid w:val="00B1293C"/>
    <w:rsid w:val="00B17317"/>
    <w:rsid w:val="00B203C4"/>
    <w:rsid w:val="00B208B5"/>
    <w:rsid w:val="00B21C17"/>
    <w:rsid w:val="00B25D5E"/>
    <w:rsid w:val="00B26594"/>
    <w:rsid w:val="00B26DD3"/>
    <w:rsid w:val="00B3045E"/>
    <w:rsid w:val="00B31562"/>
    <w:rsid w:val="00B34180"/>
    <w:rsid w:val="00B34F68"/>
    <w:rsid w:val="00B412C2"/>
    <w:rsid w:val="00B43AE2"/>
    <w:rsid w:val="00B448B6"/>
    <w:rsid w:val="00B44ADF"/>
    <w:rsid w:val="00B47938"/>
    <w:rsid w:val="00B5192D"/>
    <w:rsid w:val="00B531C9"/>
    <w:rsid w:val="00B579CF"/>
    <w:rsid w:val="00B61820"/>
    <w:rsid w:val="00B63637"/>
    <w:rsid w:val="00B64A61"/>
    <w:rsid w:val="00B6586A"/>
    <w:rsid w:val="00B727D5"/>
    <w:rsid w:val="00B7282E"/>
    <w:rsid w:val="00B75F5F"/>
    <w:rsid w:val="00B80F09"/>
    <w:rsid w:val="00B83F96"/>
    <w:rsid w:val="00B848BD"/>
    <w:rsid w:val="00B86EC2"/>
    <w:rsid w:val="00BA2CE9"/>
    <w:rsid w:val="00BA38D5"/>
    <w:rsid w:val="00BA4D0A"/>
    <w:rsid w:val="00BA61B3"/>
    <w:rsid w:val="00BA741C"/>
    <w:rsid w:val="00BB0044"/>
    <w:rsid w:val="00BB45C1"/>
    <w:rsid w:val="00BC4BE6"/>
    <w:rsid w:val="00BC5278"/>
    <w:rsid w:val="00BD3E94"/>
    <w:rsid w:val="00BD3EC8"/>
    <w:rsid w:val="00BE3430"/>
    <w:rsid w:val="00BE734C"/>
    <w:rsid w:val="00BE7EDE"/>
    <w:rsid w:val="00BF5BCC"/>
    <w:rsid w:val="00BF6346"/>
    <w:rsid w:val="00BF634A"/>
    <w:rsid w:val="00C03325"/>
    <w:rsid w:val="00C078AF"/>
    <w:rsid w:val="00C10DC2"/>
    <w:rsid w:val="00C11CD3"/>
    <w:rsid w:val="00C16757"/>
    <w:rsid w:val="00C17C9F"/>
    <w:rsid w:val="00C201FC"/>
    <w:rsid w:val="00C31DCC"/>
    <w:rsid w:val="00C32473"/>
    <w:rsid w:val="00C34629"/>
    <w:rsid w:val="00C438F0"/>
    <w:rsid w:val="00C44F53"/>
    <w:rsid w:val="00C45091"/>
    <w:rsid w:val="00C463D1"/>
    <w:rsid w:val="00C7022D"/>
    <w:rsid w:val="00C80578"/>
    <w:rsid w:val="00C84E4C"/>
    <w:rsid w:val="00C87073"/>
    <w:rsid w:val="00C975BC"/>
    <w:rsid w:val="00CA61EA"/>
    <w:rsid w:val="00CA6DCE"/>
    <w:rsid w:val="00CB0776"/>
    <w:rsid w:val="00CB1E4F"/>
    <w:rsid w:val="00CC1C8E"/>
    <w:rsid w:val="00CC37C8"/>
    <w:rsid w:val="00CC472F"/>
    <w:rsid w:val="00CD1FEA"/>
    <w:rsid w:val="00CE239E"/>
    <w:rsid w:val="00CE283D"/>
    <w:rsid w:val="00CE46B2"/>
    <w:rsid w:val="00CE5A75"/>
    <w:rsid w:val="00CE6B4F"/>
    <w:rsid w:val="00CF1A00"/>
    <w:rsid w:val="00CF3B46"/>
    <w:rsid w:val="00CF409F"/>
    <w:rsid w:val="00CF40F1"/>
    <w:rsid w:val="00CF47CD"/>
    <w:rsid w:val="00CF5B47"/>
    <w:rsid w:val="00D02DD7"/>
    <w:rsid w:val="00D06A6B"/>
    <w:rsid w:val="00D0730D"/>
    <w:rsid w:val="00D16DBE"/>
    <w:rsid w:val="00D205E5"/>
    <w:rsid w:val="00D3014F"/>
    <w:rsid w:val="00D303F9"/>
    <w:rsid w:val="00D31338"/>
    <w:rsid w:val="00D32D2C"/>
    <w:rsid w:val="00D35F1B"/>
    <w:rsid w:val="00D42164"/>
    <w:rsid w:val="00D4605C"/>
    <w:rsid w:val="00D46F17"/>
    <w:rsid w:val="00D50D3A"/>
    <w:rsid w:val="00D5563C"/>
    <w:rsid w:val="00D57F98"/>
    <w:rsid w:val="00D620F1"/>
    <w:rsid w:val="00D63E74"/>
    <w:rsid w:val="00D652D0"/>
    <w:rsid w:val="00D6607C"/>
    <w:rsid w:val="00D71CE1"/>
    <w:rsid w:val="00D72000"/>
    <w:rsid w:val="00D725B1"/>
    <w:rsid w:val="00D76AD4"/>
    <w:rsid w:val="00D8159D"/>
    <w:rsid w:val="00D825A1"/>
    <w:rsid w:val="00D939C8"/>
    <w:rsid w:val="00D94A47"/>
    <w:rsid w:val="00D953B5"/>
    <w:rsid w:val="00DA2D3E"/>
    <w:rsid w:val="00DB6C7E"/>
    <w:rsid w:val="00DC329C"/>
    <w:rsid w:val="00DD1F64"/>
    <w:rsid w:val="00DD49F0"/>
    <w:rsid w:val="00DD75B3"/>
    <w:rsid w:val="00DE4E95"/>
    <w:rsid w:val="00DE7E1A"/>
    <w:rsid w:val="00DF6FE5"/>
    <w:rsid w:val="00E006D5"/>
    <w:rsid w:val="00E0094F"/>
    <w:rsid w:val="00E022E9"/>
    <w:rsid w:val="00E03503"/>
    <w:rsid w:val="00E056E9"/>
    <w:rsid w:val="00E13382"/>
    <w:rsid w:val="00E145CB"/>
    <w:rsid w:val="00E148CE"/>
    <w:rsid w:val="00E23E99"/>
    <w:rsid w:val="00E30625"/>
    <w:rsid w:val="00E35728"/>
    <w:rsid w:val="00E37DD4"/>
    <w:rsid w:val="00E4733B"/>
    <w:rsid w:val="00E50985"/>
    <w:rsid w:val="00E51C2F"/>
    <w:rsid w:val="00E51F60"/>
    <w:rsid w:val="00E52A91"/>
    <w:rsid w:val="00E55E33"/>
    <w:rsid w:val="00E61D4E"/>
    <w:rsid w:val="00E64D95"/>
    <w:rsid w:val="00E72165"/>
    <w:rsid w:val="00E727F2"/>
    <w:rsid w:val="00E779A6"/>
    <w:rsid w:val="00E77C68"/>
    <w:rsid w:val="00E90ED4"/>
    <w:rsid w:val="00E9663D"/>
    <w:rsid w:val="00EA5DF8"/>
    <w:rsid w:val="00EC1529"/>
    <w:rsid w:val="00EC1D7D"/>
    <w:rsid w:val="00ED6675"/>
    <w:rsid w:val="00EE46FE"/>
    <w:rsid w:val="00EE4E24"/>
    <w:rsid w:val="00EE5E03"/>
    <w:rsid w:val="00EE7FD7"/>
    <w:rsid w:val="00EF3DA5"/>
    <w:rsid w:val="00EF6349"/>
    <w:rsid w:val="00F045DA"/>
    <w:rsid w:val="00F05F92"/>
    <w:rsid w:val="00F075FD"/>
    <w:rsid w:val="00F145BE"/>
    <w:rsid w:val="00F15BA2"/>
    <w:rsid w:val="00F222F6"/>
    <w:rsid w:val="00F25FE5"/>
    <w:rsid w:val="00F26A2C"/>
    <w:rsid w:val="00F27DFD"/>
    <w:rsid w:val="00F32E42"/>
    <w:rsid w:val="00F41A9F"/>
    <w:rsid w:val="00F426FC"/>
    <w:rsid w:val="00F4622D"/>
    <w:rsid w:val="00F46347"/>
    <w:rsid w:val="00F46882"/>
    <w:rsid w:val="00F5176F"/>
    <w:rsid w:val="00F518B7"/>
    <w:rsid w:val="00F5263F"/>
    <w:rsid w:val="00F52A0B"/>
    <w:rsid w:val="00F54FEC"/>
    <w:rsid w:val="00F66F54"/>
    <w:rsid w:val="00F70B8A"/>
    <w:rsid w:val="00F81E68"/>
    <w:rsid w:val="00F927D6"/>
    <w:rsid w:val="00F92C4B"/>
    <w:rsid w:val="00F969A3"/>
    <w:rsid w:val="00FA0324"/>
    <w:rsid w:val="00FA1165"/>
    <w:rsid w:val="00FA4231"/>
    <w:rsid w:val="00FA5E5B"/>
    <w:rsid w:val="00FB0593"/>
    <w:rsid w:val="00FB60F3"/>
    <w:rsid w:val="00FB66E1"/>
    <w:rsid w:val="00FB7689"/>
    <w:rsid w:val="00FB7FE2"/>
    <w:rsid w:val="00FC01F6"/>
    <w:rsid w:val="00FC199B"/>
    <w:rsid w:val="00FC6DF9"/>
    <w:rsid w:val="00FD192D"/>
    <w:rsid w:val="00FE0FE7"/>
    <w:rsid w:val="00FE1B36"/>
    <w:rsid w:val="00FE27AC"/>
    <w:rsid w:val="00FE7B48"/>
    <w:rsid w:val="00FF0F7F"/>
    <w:rsid w:val="00FF1E74"/>
    <w:rsid w:val="00FF62FB"/>
    <w:rsid w:val="00FF7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F363B"/>
  <w15:docId w15:val="{C376D418-3178-4BEE-888A-CBB47FC4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D4E"/>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numPr>
        <w:numId w:val="16"/>
      </w:numPr>
      <w:spacing w:after="120"/>
    </w:pPr>
  </w:style>
  <w:style w:type="character" w:styleId="Zdraznn">
    <w:name w:val="Emphasis"/>
    <w:aliases w:val="Zvýraznění"/>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Normlnweb">
    <w:name w:val="Normal (Web)"/>
    <w:basedOn w:val="Normln"/>
    <w:uiPriority w:val="99"/>
    <w:semiHidden/>
    <w:unhideWhenUsed/>
    <w:rsid w:val="00573DFB"/>
    <w:pPr>
      <w:spacing w:before="100" w:beforeAutospacing="1" w:after="100" w:afterAutospacing="1"/>
      <w:jc w:val="left"/>
    </w:pPr>
    <w:rPr>
      <w:rFonts w:ascii="Times New Roman" w:eastAsia="Times New Roman" w:hAnsi="Times New Roman" w:cs="Times New Roman"/>
      <w:color w:val="auto"/>
      <w:kern w:val="0"/>
      <w:sz w:val="24"/>
      <w:szCs w:val="24"/>
      <w:lang w:eastAsia="cs-CZ"/>
      <w14:ligatures w14:val="none"/>
    </w:rPr>
  </w:style>
  <w:style w:type="paragraph" w:styleId="Nadpisobsahu">
    <w:name w:val="TOC Heading"/>
    <w:basedOn w:val="Nadpis1"/>
    <w:next w:val="Normln"/>
    <w:uiPriority w:val="39"/>
    <w:unhideWhenUsed/>
    <w:qFormat/>
    <w:rsid w:val="00C34629"/>
    <w:pPr>
      <w:spacing w:before="240" w:after="0" w:line="259" w:lineRule="auto"/>
      <w:jc w:val="left"/>
      <w:outlineLvl w:val="9"/>
    </w:pPr>
    <w:rPr>
      <w:b w:val="0"/>
      <w:color w:val="DFCE00" w:themeColor="accent1" w:themeShade="BF"/>
      <w:kern w:val="0"/>
      <w:sz w:val="32"/>
      <w:lang w:eastAsia="cs-CZ"/>
      <w14:ligatures w14:val="none"/>
    </w:rPr>
  </w:style>
  <w:style w:type="character" w:customStyle="1" w:styleId="Bodytext212">
    <w:name w:val="Body text (2)12"/>
    <w:basedOn w:val="Standardnpsmoodstavce"/>
    <w:uiPriority w:val="99"/>
    <w:rsid w:val="00C34629"/>
    <w:rPr>
      <w:rFonts w:cs="Times New Roman"/>
      <w:color w:val="1E2723"/>
      <w:shd w:val="clear" w:color="auto" w:fill="FFFFFF"/>
    </w:rPr>
  </w:style>
  <w:style w:type="character" w:customStyle="1" w:styleId="Bodytext2Bold2">
    <w:name w:val="Body text (2) + Bold2"/>
    <w:basedOn w:val="Standardnpsmoodstavce"/>
    <w:uiPriority w:val="99"/>
    <w:rsid w:val="00E145CB"/>
    <w:rPr>
      <w:rFonts w:cs="Times New Roman"/>
      <w:b/>
      <w:bCs/>
      <w:color w:val="1E2723"/>
      <w:shd w:val="clear" w:color="auto" w:fill="FFFFFF"/>
    </w:rPr>
  </w:style>
  <w:style w:type="character" w:styleId="Odkaznakoment">
    <w:name w:val="annotation reference"/>
    <w:basedOn w:val="Standardnpsmoodstavce"/>
    <w:uiPriority w:val="99"/>
    <w:semiHidden/>
    <w:unhideWhenUsed/>
    <w:rsid w:val="00E145CB"/>
    <w:rPr>
      <w:sz w:val="16"/>
      <w:szCs w:val="16"/>
    </w:rPr>
  </w:style>
  <w:style w:type="paragraph" w:styleId="Textkomente">
    <w:name w:val="annotation text"/>
    <w:basedOn w:val="Normln"/>
    <w:link w:val="TextkomenteChar"/>
    <w:uiPriority w:val="99"/>
    <w:unhideWhenUsed/>
    <w:rsid w:val="00E145CB"/>
    <w:rPr>
      <w:szCs w:val="20"/>
    </w:rPr>
  </w:style>
  <w:style w:type="character" w:customStyle="1" w:styleId="TextkomenteChar">
    <w:name w:val="Text komentáře Char"/>
    <w:basedOn w:val="Standardnpsmoodstavce"/>
    <w:link w:val="Textkomente"/>
    <w:uiPriority w:val="99"/>
    <w:rsid w:val="00E145CB"/>
    <w:rPr>
      <w:color w:val="000000" w:themeColor="text1"/>
      <w:kern w:val="12"/>
      <w:sz w:val="20"/>
      <w:szCs w:val="20"/>
      <w14:ligatures w14:val="standard"/>
    </w:rPr>
  </w:style>
  <w:style w:type="paragraph" w:customStyle="1" w:styleId="Bntext">
    <w:name w:val="Běžný text"/>
    <w:basedOn w:val="Normln"/>
    <w:link w:val="BntextChar"/>
    <w:qFormat/>
    <w:rsid w:val="00E145CB"/>
    <w:pPr>
      <w:spacing w:after="160" w:line="256" w:lineRule="auto"/>
      <w:ind w:left="1985"/>
    </w:pPr>
    <w:rPr>
      <w:rFonts w:ascii="Arial" w:hAnsi="Arial" w:cs="Arial"/>
      <w:bCs/>
      <w:color w:val="auto"/>
      <w:kern w:val="0"/>
      <w:szCs w:val="32"/>
      <w14:ligatures w14:val="none"/>
    </w:rPr>
  </w:style>
  <w:style w:type="character" w:customStyle="1" w:styleId="BntextChar">
    <w:name w:val="Běžný text Char"/>
    <w:basedOn w:val="Standardnpsmoodstavce"/>
    <w:link w:val="Bntext"/>
    <w:rsid w:val="00E145CB"/>
    <w:rPr>
      <w:rFonts w:ascii="Arial" w:hAnsi="Arial" w:cs="Arial"/>
      <w:bCs/>
      <w:sz w:val="20"/>
      <w:szCs w:val="32"/>
    </w:rPr>
  </w:style>
  <w:style w:type="paragraph" w:styleId="Pedmtkomente">
    <w:name w:val="annotation subject"/>
    <w:basedOn w:val="Textkomente"/>
    <w:next w:val="Textkomente"/>
    <w:link w:val="PedmtkomenteChar"/>
    <w:uiPriority w:val="99"/>
    <w:semiHidden/>
    <w:unhideWhenUsed/>
    <w:rsid w:val="00AC298A"/>
    <w:rPr>
      <w:b/>
      <w:bCs/>
    </w:rPr>
  </w:style>
  <w:style w:type="character" w:customStyle="1" w:styleId="PedmtkomenteChar">
    <w:name w:val="Předmět komentáře Char"/>
    <w:basedOn w:val="TextkomenteChar"/>
    <w:link w:val="Pedmtkomente"/>
    <w:uiPriority w:val="99"/>
    <w:semiHidden/>
    <w:rsid w:val="00AC298A"/>
    <w:rPr>
      <w:b/>
      <w:bCs/>
      <w:color w:val="000000" w:themeColor="text1"/>
      <w:kern w:val="12"/>
      <w:sz w:val="20"/>
      <w:szCs w:val="20"/>
      <w14:ligatures w14:val="standard"/>
    </w:rPr>
  </w:style>
  <w:style w:type="paragraph" w:styleId="Odstavecseseznamem">
    <w:name w:val="List Paragraph"/>
    <w:basedOn w:val="Normln"/>
    <w:uiPriority w:val="34"/>
    <w:qFormat/>
    <w:rsid w:val="00716B3F"/>
    <w:pPr>
      <w:ind w:left="720"/>
      <w:contextualSpacing/>
    </w:pPr>
  </w:style>
  <w:style w:type="character" w:customStyle="1" w:styleId="Bodytext5">
    <w:name w:val="Body text (5)"/>
    <w:basedOn w:val="Standardnpsmoodstavce"/>
    <w:uiPriority w:val="99"/>
    <w:rsid w:val="00672E65"/>
    <w:rPr>
      <w:b/>
      <w:bCs/>
      <w:color w:val="1E2723"/>
      <w:sz w:val="22"/>
      <w:szCs w:val="22"/>
      <w:shd w:val="clear" w:color="auto" w:fill="FFFFFF"/>
    </w:rPr>
  </w:style>
  <w:style w:type="character" w:styleId="Sledovanodkaz">
    <w:name w:val="FollowedHyperlink"/>
    <w:basedOn w:val="Standardnpsmoodstavce"/>
    <w:uiPriority w:val="99"/>
    <w:semiHidden/>
    <w:unhideWhenUsed/>
    <w:rsid w:val="00012DEC"/>
    <w:rPr>
      <w:color w:val="000000" w:themeColor="followedHyperlink"/>
      <w:u w:val="single"/>
    </w:rPr>
  </w:style>
  <w:style w:type="paragraph" w:styleId="Obsah1">
    <w:name w:val="toc 1"/>
    <w:basedOn w:val="Normln"/>
    <w:next w:val="Normln"/>
    <w:autoRedefine/>
    <w:uiPriority w:val="39"/>
    <w:unhideWhenUsed/>
    <w:rsid w:val="009410CC"/>
    <w:pPr>
      <w:spacing w:after="100"/>
    </w:pPr>
  </w:style>
  <w:style w:type="paragraph" w:styleId="Obsah2">
    <w:name w:val="toc 2"/>
    <w:basedOn w:val="Normln"/>
    <w:next w:val="Normln"/>
    <w:autoRedefine/>
    <w:uiPriority w:val="39"/>
    <w:unhideWhenUsed/>
    <w:rsid w:val="009410CC"/>
    <w:pPr>
      <w:spacing w:after="100"/>
      <w:ind w:left="200"/>
    </w:pPr>
  </w:style>
  <w:style w:type="paragraph" w:styleId="Obsah3">
    <w:name w:val="toc 3"/>
    <w:basedOn w:val="Normln"/>
    <w:next w:val="Normln"/>
    <w:autoRedefine/>
    <w:uiPriority w:val="39"/>
    <w:unhideWhenUsed/>
    <w:rsid w:val="00CA6DCE"/>
    <w:pPr>
      <w:tabs>
        <w:tab w:val="left" w:pos="960"/>
        <w:tab w:val="right" w:leader="dot" w:pos="9401"/>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34703">
      <w:bodyDiv w:val="1"/>
      <w:marLeft w:val="0"/>
      <w:marRight w:val="0"/>
      <w:marTop w:val="0"/>
      <w:marBottom w:val="0"/>
      <w:divBdr>
        <w:top w:val="none" w:sz="0" w:space="0" w:color="auto"/>
        <w:left w:val="none" w:sz="0" w:space="0" w:color="auto"/>
        <w:bottom w:val="none" w:sz="0" w:space="0" w:color="auto"/>
        <w:right w:val="none" w:sz="0" w:space="0" w:color="auto"/>
      </w:divBdr>
    </w:div>
    <w:div w:id="8806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mpolec.cz/urad-a-sluzby/sluzby/dotace-mest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mesto-humpolec.cz/portal/dotace.html" TargetMode="External"/><Relationship Id="rId17" Type="http://schemas.openxmlformats.org/officeDocument/2006/relationships/hyperlink" Target="https://humpolec.cz/urad-a-sluzby/sluzby/dotace-mesta/" TargetMode="External"/><Relationship Id="rId2" Type="http://schemas.openxmlformats.org/officeDocument/2006/relationships/numbering" Target="numbering.xml"/><Relationship Id="rId16" Type="http://schemas.openxmlformats.org/officeDocument/2006/relationships/hyperlink" Target="https://portal.mesto-humpolec.cz/portal/dotac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polec.cz/mesto/pravidla-publicity/" TargetMode="External"/><Relationship Id="rId5" Type="http://schemas.openxmlformats.org/officeDocument/2006/relationships/webSettings" Target="webSettings.xml"/><Relationship Id="rId15" Type="http://schemas.openxmlformats.org/officeDocument/2006/relationships/hyperlink" Target="https://humpolec.cz/urad-a-sluzby/sluzby/dotace-mest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mesto-humpolec.cz/portal/dota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lantova\Downloads\H_hlav-papir_vicestrankove_dokumenty(pouze)%20(2).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4CC56-D1EA-44D8-9174-C4258A74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 (2)</Template>
  <TotalTime>33</TotalTime>
  <Pages>10</Pages>
  <Words>3008</Words>
  <Characters>17753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Bulantová</dc:creator>
  <cp:keywords/>
  <cp:lastModifiedBy>Ivana Bulantová</cp:lastModifiedBy>
  <cp:revision>11</cp:revision>
  <cp:lastPrinted>2024-09-30T09:25:00Z</cp:lastPrinted>
  <dcterms:created xsi:type="dcterms:W3CDTF">2025-06-04T09:01:00Z</dcterms:created>
  <dcterms:modified xsi:type="dcterms:W3CDTF">2025-08-11T07:53:00Z</dcterms:modified>
</cp:coreProperties>
</file>