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737" w:before="1101" w:line="240" w:lineRule="auto"/>
        <w:ind w:left="1985"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sz w:val="32"/>
          <w:szCs w:val="32"/>
          <w:rtl w:val="0"/>
        </w:rPr>
        <w:t xml:space="preserve">IDEOVÝ NÁVRH</w:t>
        <w:br w:type="textWrapping"/>
      </w:r>
      <w:r w:rsidDel="00000000" w:rsidR="00000000" w:rsidRPr="00000000">
        <w:rPr>
          <w:rFonts w:ascii="Arial" w:cs="Arial" w:eastAsia="Arial" w:hAnsi="Arial"/>
          <w:b w:val="1"/>
          <w:bCs w:val="1"/>
          <w:sz w:val="34"/>
          <w:szCs w:val="34"/>
          <w:rtl w:val="0"/>
        </w:rPr>
        <w:t xml:space="preserve">Kulturní a společenské centrum Medova vila </w:t>
        <w:br w:type="textWrapping"/>
        <w:t xml:space="preserve">v Humpolci</w:t>
      </w:r>
      <w:r w:rsidDel="00000000" w:rsidR="00000000" w:rsidRPr="00000000">
        <w:rPr>
          <w:rtl w:val="0"/>
        </w:rPr>
      </w:r>
    </w:p>
    <w:p w:rsidR="00000000" w:rsidDel="00000000" w:rsidP="00000000" w:rsidRDefault="00000000" w:rsidRPr="00000000" w14:paraId="00000002">
      <w:pPr>
        <w:spacing w:line="276" w:lineRule="auto"/>
        <w:ind w:left="2125.9842519685035" w:firstLine="0"/>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544.251968503937"/>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ÚVOD</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5">
      <w:pPr>
        <w:ind w:left="2267.7165354330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pacing w:after="240" w:before="240" w:line="276" w:lineRule="auto"/>
        <w:ind w:left="2125.98425196850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Město Humpolec zadává architektonickou studii na budoucí využití Medovy vily, významné funkcionalistické stavby architekta Josefa Gočára, která je již od roku 1958 kulturní památkou. Cílem studie je navrhnout citlivou adaptaci objektu na kulturní a společenské centrum, které bude dlouhodobě provozně udržitelné, otevřené veřejnosti a plně respektující památkové hodnoty domu.</w:t>
      </w:r>
    </w:p>
    <w:p w:rsidR="00000000" w:rsidDel="00000000" w:rsidP="00000000" w:rsidRDefault="00000000" w:rsidRPr="00000000" w14:paraId="00000007">
      <w:pPr>
        <w:spacing w:after="240" w:before="240" w:line="276" w:lineRule="auto"/>
        <w:ind w:left="2125.9842519685035" w:right="6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Studie má vytvořit jasný architektonický a provozní rámec pro instituci, která propojí prezentaci významné osobnosti Otakara Meda, silně spjaté s historií města, se soukenickou tradicí Humpolce, moderní architekturou a současným kulturním životem.</w:t>
      </w:r>
    </w:p>
    <w:p w:rsidR="00000000" w:rsidDel="00000000" w:rsidP="00000000" w:rsidRDefault="00000000" w:rsidRPr="00000000" w14:paraId="00000008">
      <w:pPr>
        <w:spacing w:after="240" w:before="240" w:line="276" w:lineRule="auto"/>
        <w:ind w:left="2125.984251968503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Medova vila se má stát místem, kde se </w:t>
      </w:r>
      <w:r w:rsidDel="00000000" w:rsidR="00000000" w:rsidRPr="00000000">
        <w:rPr>
          <w:rFonts w:ascii="Arial" w:cs="Arial" w:eastAsia="Arial" w:hAnsi="Arial"/>
          <w:b w:val="1"/>
          <w:bCs w:val="1"/>
          <w:sz w:val="20"/>
          <w:szCs w:val="20"/>
          <w:rtl w:val="0"/>
        </w:rPr>
        <w:t xml:space="preserve">potkává historie s přítomností</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9">
      <w:pPr>
        <w:spacing w:line="276" w:lineRule="auto"/>
        <w:ind w:left="2125.9842519685035" w:firstLine="0"/>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keepNext w:val="0"/>
        <w:spacing w:after="80" w:before="360" w:line="276" w:lineRule="auto"/>
        <w:ind w:left="1984.251968503937" w:firstLine="0"/>
        <w:rPr>
          <w:b w:val="1"/>
          <w:bCs w:val="1"/>
          <w:sz w:val="20"/>
          <w:szCs w:val="20"/>
        </w:rPr>
      </w:pPr>
      <w:bookmarkStart w:colFirst="0" w:colLast="0" w:name="_heading=h.j3umo24d0ml" w:id="0"/>
      <w:bookmarkEnd w:id="0"/>
      <w:r w:rsidDel="00000000" w:rsidR="00000000" w:rsidRPr="00000000">
        <w:rPr>
          <w:b w:val="1"/>
          <w:bCs w:val="1"/>
          <w:sz w:val="20"/>
          <w:szCs w:val="20"/>
          <w:rtl w:val="0"/>
        </w:rPr>
        <w:t xml:space="preserve">KONCEPČNÍ VÝCHODISKA</w:t>
      </w:r>
    </w:p>
    <w:p w:rsidR="00000000" w:rsidDel="00000000" w:rsidP="00000000" w:rsidRDefault="00000000" w:rsidRPr="00000000" w14:paraId="0000000B">
      <w:pPr>
        <w:spacing w:after="240" w:before="240" w:line="276" w:lineRule="auto"/>
        <w:ind w:left="2125.984251968503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Medova vila je chápána jako autentická stavba, v níž se od počátku přirozeně prolínalo vizionářství Otakara Meda, který si na malém městě nechal na svou dobu postavit skutečně moderní stavbu, spolu s bydlením a podnikáním - zasilatelstvím látek. Tato základní logika má být zachována i v novém využití. Vila má v budoucnu fungovat jako živá instituce s proměnlivým obsahem, která podporuje opakované návraty návštěvníků.</w:t>
      </w:r>
    </w:p>
    <w:p w:rsidR="00000000" w:rsidDel="00000000" w:rsidP="00000000" w:rsidRDefault="00000000" w:rsidRPr="00000000" w14:paraId="0000000C">
      <w:pPr>
        <w:spacing w:after="240" w:before="240" w:line="276" w:lineRule="auto"/>
        <w:ind w:left="2125.984251968503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Koncepce centra stojí na třech vzájemně propojených tematických rovinách:</w:t>
      </w:r>
    </w:p>
    <w:p w:rsidR="00000000" w:rsidDel="00000000" w:rsidP="00000000" w:rsidRDefault="00000000" w:rsidRPr="00000000" w14:paraId="0000000D">
      <w:pPr>
        <w:numPr>
          <w:ilvl w:val="0"/>
          <w:numId w:val="1"/>
        </w:numPr>
        <w:spacing w:after="0" w:afterAutospacing="0" w:before="240" w:line="276" w:lineRule="auto"/>
        <w:ind w:left="2125.9842519685035"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životní příběh Otakara Meda</w:t>
      </w:r>
      <w:r w:rsidDel="00000000" w:rsidR="00000000" w:rsidRPr="00000000">
        <w:rPr>
          <w:rFonts w:ascii="Arial" w:cs="Arial" w:eastAsia="Arial" w:hAnsi="Arial"/>
          <w:sz w:val="20"/>
          <w:szCs w:val="20"/>
          <w:rtl w:val="0"/>
        </w:rPr>
        <w:t xml:space="preserve">, jenž umožňuje nahlížet turbulentní dějiny 20. století skrze konkrétní lidský osud a vytváří silný emocionální základ - zatčení za účast v odboji, věznění v koncentračních táborech, transport smrti, znárodnění vily i firmy komunistickým režimem, vedení Národního podniku Sukno v prvních letech, navrácení vily po změně režimu…</w:t>
      </w:r>
      <w:r w:rsidDel="00000000" w:rsidR="00000000" w:rsidRPr="00000000">
        <w:rPr>
          <w:rFonts w:ascii="Arial" w:cs="Arial" w:eastAsia="Arial" w:hAnsi="Arial"/>
          <w:color w:val="0a0a0a"/>
          <w:sz w:val="20"/>
          <w:szCs w:val="20"/>
          <w:highlight w:val="white"/>
          <w:rtl w:val="0"/>
        </w:rPr>
        <w:t xml:space="preserv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E">
      <w:pPr>
        <w:numPr>
          <w:ilvl w:val="0"/>
          <w:numId w:val="1"/>
        </w:numPr>
        <w:spacing w:after="0" w:afterAutospacing="0" w:before="0" w:beforeAutospacing="0" w:line="276" w:lineRule="auto"/>
        <w:ind w:left="2125.9842519685035"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soukenictví a textilní tradice Humpolce, </w:t>
      </w:r>
      <w:r w:rsidDel="00000000" w:rsidR="00000000" w:rsidRPr="00000000">
        <w:rPr>
          <w:rFonts w:ascii="Arial" w:cs="Arial" w:eastAsia="Arial" w:hAnsi="Arial"/>
          <w:sz w:val="20"/>
          <w:szCs w:val="20"/>
          <w:rtl w:val="0"/>
        </w:rPr>
        <w:t xml:space="preserve">které byly po staletí zásadním pilířem hospodářského i společenského rozvoje, přesto dnes ve městě chybí instituce, která by tuto tradici systematicky připomínala</w:t>
      </w:r>
      <w:r w:rsidDel="00000000" w:rsidR="00000000" w:rsidRPr="00000000">
        <w:rPr>
          <w:rFonts w:ascii="Arial" w:cs="Arial" w:eastAsia="Arial" w:hAnsi="Arial"/>
          <w:color w:val="0a0a0a"/>
          <w:sz w:val="20"/>
          <w:szCs w:val="20"/>
          <w:highlight w:val="white"/>
          <w:rtl w:val="0"/>
        </w:rPr>
        <w:t xml:space="preserv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F">
      <w:pPr>
        <w:numPr>
          <w:ilvl w:val="0"/>
          <w:numId w:val="1"/>
        </w:numPr>
        <w:spacing w:after="240" w:before="0" w:beforeAutospacing="0" w:line="276" w:lineRule="auto"/>
        <w:ind w:left="2125.9842519685035"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architektura a urbanismus města</w:t>
      </w:r>
      <w:r w:rsidDel="00000000" w:rsidR="00000000" w:rsidRPr="00000000">
        <w:rPr>
          <w:rFonts w:ascii="Arial" w:cs="Arial" w:eastAsia="Arial" w:hAnsi="Arial"/>
          <w:sz w:val="20"/>
          <w:szCs w:val="20"/>
          <w:rtl w:val="0"/>
        </w:rPr>
        <w:t xml:space="preserve">, s důrazem na čitelnost samotné vily jako významné stavby. </w:t>
      </w:r>
    </w:p>
    <w:p w:rsidR="00000000" w:rsidDel="00000000" w:rsidP="00000000" w:rsidRDefault="00000000" w:rsidRPr="00000000" w14:paraId="00000010">
      <w:pPr>
        <w:spacing w:line="276" w:lineRule="auto"/>
        <w:ind w:left="2125.9842519685035" w:firstLine="0"/>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keepNext w:val="0"/>
        <w:spacing w:after="80" w:before="360" w:line="276" w:lineRule="auto"/>
        <w:ind w:left="1984.251968503937" w:hanging="4.015748031496287"/>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FUNKČNÍ A PROSTOROVÉ USPOŘÁDÁNÍ</w:t>
      </w:r>
    </w:p>
    <w:p w:rsidR="00000000" w:rsidDel="00000000" w:rsidP="00000000" w:rsidRDefault="00000000" w:rsidRPr="00000000" w14:paraId="00000012">
      <w:pPr>
        <w:keepNext w:val="0"/>
        <w:keepLines w:val="0"/>
        <w:spacing w:line="276" w:lineRule="auto"/>
        <w:ind w:left="2125.984251968503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Přízemí – hlavní veřejný prostor</w:t>
      </w:r>
    </w:p>
    <w:p w:rsidR="00000000" w:rsidDel="00000000" w:rsidP="00000000" w:rsidRDefault="00000000" w:rsidRPr="00000000" w14:paraId="00000013">
      <w:pPr>
        <w:spacing w:after="240" w:before="240" w:line="276" w:lineRule="auto"/>
        <w:ind w:left="2125.984251968503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Přízemí objektu, původně určené pro zasilatelství látek, je zamýšleným klíčovým veřejným prostorem celé vily. Studie má navrhnout jeho využití jako otevřeného a flexibilního prostoru, jehož součástí by v ideálním případě mělo být:</w:t>
      </w:r>
    </w:p>
    <w:p w:rsidR="00000000" w:rsidDel="00000000" w:rsidP="00000000" w:rsidRDefault="00000000" w:rsidRPr="00000000" w14:paraId="00000014">
      <w:pPr>
        <w:numPr>
          <w:ilvl w:val="0"/>
          <w:numId w:val="4"/>
        </w:numPr>
        <w:spacing w:after="0" w:afterAutospacing="0" w:before="240" w:line="276" w:lineRule="auto"/>
        <w:ind w:left="2125.984251968503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vstupní část pro návštěvníky - informační / pokladní pult</w:t>
      </w:r>
      <w:r w:rsidDel="00000000" w:rsidR="00000000" w:rsidRPr="00000000">
        <w:rPr>
          <w:rFonts w:ascii="Arial" w:cs="Arial" w:eastAsia="Arial" w:hAnsi="Arial"/>
          <w:color w:val="0a0a0a"/>
          <w:sz w:val="20"/>
          <w:szCs w:val="20"/>
          <w:highlight w:val="white"/>
          <w:rtl w:val="0"/>
        </w:rPr>
        <w:t xml:space="preserv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5">
      <w:pPr>
        <w:numPr>
          <w:ilvl w:val="0"/>
          <w:numId w:val="4"/>
        </w:numPr>
        <w:spacing w:after="0" w:afterAutospacing="0" w:before="0" w:beforeAutospacing="0" w:line="276" w:lineRule="auto"/>
        <w:ind w:left="2125.984251968503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malé provozní a administrativní zázemí pro tým instituce</w:t>
      </w:r>
      <w:r w:rsidDel="00000000" w:rsidR="00000000" w:rsidRPr="00000000">
        <w:rPr>
          <w:rFonts w:ascii="Arial" w:cs="Arial" w:eastAsia="Arial" w:hAnsi="Arial"/>
          <w:color w:val="0a0a0a"/>
          <w:sz w:val="20"/>
          <w:szCs w:val="20"/>
          <w:highlight w:val="white"/>
          <w:rtl w:val="0"/>
        </w:rPr>
        <w:t xml:space="preserv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6">
      <w:pPr>
        <w:numPr>
          <w:ilvl w:val="0"/>
          <w:numId w:val="4"/>
        </w:numPr>
        <w:spacing w:after="0" w:afterAutospacing="0" w:before="0" w:beforeAutospacing="0" w:line="276" w:lineRule="auto"/>
        <w:ind w:left="2125.984251968503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výstavní prostory umožňující jak stálé, tak proměnlivé expozice vycházející z koncepčních východisek viz. výše</w:t>
      </w:r>
      <w:r w:rsidDel="00000000" w:rsidR="00000000" w:rsidRPr="00000000">
        <w:rPr>
          <w:rFonts w:ascii="Arial" w:cs="Arial" w:eastAsia="Arial" w:hAnsi="Arial"/>
          <w:color w:val="0a0a0a"/>
          <w:sz w:val="20"/>
          <w:szCs w:val="20"/>
          <w:highlight w:val="white"/>
          <w:rtl w:val="0"/>
        </w:rPr>
        <w:t xml:space="preserv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7">
      <w:pPr>
        <w:numPr>
          <w:ilvl w:val="0"/>
          <w:numId w:val="4"/>
        </w:numPr>
        <w:spacing w:after="240" w:before="0" w:beforeAutospacing="0" w:line="276" w:lineRule="auto"/>
        <w:ind w:left="2125.984251968503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prostory pro pořádání workshopů, přednášek a vzdělávacích programů atp.</w:t>
      </w:r>
    </w:p>
    <w:p w:rsidR="00000000" w:rsidDel="00000000" w:rsidP="00000000" w:rsidRDefault="00000000" w:rsidRPr="00000000" w14:paraId="00000018">
      <w:pPr>
        <w:spacing w:after="240" w:before="240" w:line="276" w:lineRule="auto"/>
        <w:ind w:left="2125.984251968503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Důraz má být kladen na zachování čitelnosti původní dispozice - v přízemí se nachází přistavěné dřevěné příčky, které nebyly součástí původního Gočárova plánu. NPÚ nebrání odstranění některých z nich pro větší využitelnost některých prostor, ale zároveň doporučuje zachování alespoň jedné jako ukázky dalšího vývoje.  </w:t>
      </w:r>
    </w:p>
    <w:p w:rsidR="00000000" w:rsidDel="00000000" w:rsidP="00000000" w:rsidRDefault="00000000" w:rsidRPr="00000000" w14:paraId="00000019">
      <w:pPr>
        <w:keepNext w:val="0"/>
        <w:keepLines w:val="0"/>
        <w:spacing w:line="276" w:lineRule="auto"/>
        <w:ind w:left="2125.984251968503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První patro</w:t>
      </w:r>
    </w:p>
    <w:p w:rsidR="00000000" w:rsidDel="00000000" w:rsidP="00000000" w:rsidRDefault="00000000" w:rsidRPr="00000000" w14:paraId="0000001A">
      <w:pPr>
        <w:spacing w:after="240" w:before="240" w:line="276" w:lineRule="auto"/>
        <w:ind w:left="2125.984251968503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První patro náleželo bytu rodiny, který má být rekonstruován do podoby blízké původnímu stavu. Tento prostor má plnit dvojí funkci: komentované prohlídky a místo pro komorní kulturní akce.</w:t>
      </w:r>
    </w:p>
    <w:p w:rsidR="00000000" w:rsidDel="00000000" w:rsidP="00000000" w:rsidRDefault="00000000" w:rsidRPr="00000000" w14:paraId="0000001B">
      <w:pPr>
        <w:spacing w:after="240" w:before="240" w:line="276" w:lineRule="auto"/>
        <w:ind w:left="2125.984251968503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Architektonická studie má vytvořit podmínky pro:</w:t>
      </w:r>
    </w:p>
    <w:p w:rsidR="00000000" w:rsidDel="00000000" w:rsidP="00000000" w:rsidRDefault="00000000" w:rsidRPr="00000000" w14:paraId="0000001C">
      <w:pPr>
        <w:numPr>
          <w:ilvl w:val="0"/>
          <w:numId w:val="2"/>
        </w:numPr>
        <w:spacing w:after="0" w:afterAutospacing="0" w:before="240" w:line="276" w:lineRule="auto"/>
        <w:ind w:left="2125.984251968503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komentované prohlídky dobového interiéru,</w:t>
      </w:r>
    </w:p>
    <w:p w:rsidR="00000000" w:rsidDel="00000000" w:rsidP="00000000" w:rsidRDefault="00000000" w:rsidRPr="00000000" w14:paraId="0000001D">
      <w:pPr>
        <w:numPr>
          <w:ilvl w:val="0"/>
          <w:numId w:val="2"/>
        </w:numPr>
        <w:spacing w:after="240" w:before="0" w:beforeAutospacing="0" w:line="276" w:lineRule="auto"/>
        <w:ind w:left="2125.984251968503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pořádání literárních čtení, koncertů a diskusí v obytném salonu s kapacitou cca 40 osob.</w:t>
      </w:r>
    </w:p>
    <w:p w:rsidR="00000000" w:rsidDel="00000000" w:rsidP="00000000" w:rsidRDefault="00000000" w:rsidRPr="00000000" w14:paraId="0000001E">
      <w:pPr>
        <w:spacing w:line="276" w:lineRule="auto"/>
        <w:ind w:left="2125.9842519685035"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keepNext w:val="0"/>
        <w:keepLines w:val="0"/>
        <w:spacing w:line="276" w:lineRule="auto"/>
        <w:ind w:left="2125.984251968503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Druhé patro a terasa</w:t>
      </w:r>
    </w:p>
    <w:p w:rsidR="00000000" w:rsidDel="00000000" w:rsidP="00000000" w:rsidRDefault="00000000" w:rsidRPr="00000000" w14:paraId="00000020">
      <w:pPr>
        <w:spacing w:after="240" w:before="240" w:line="276" w:lineRule="auto"/>
        <w:ind w:left="2125.984251968503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Druhé patro může být kromě komentovaných prohlídek určeno pro krátkodobé ubytování. Střešní terasa je chápána jako rozšíření kulturní nabídky vily v letních měsících a má vytvářet prostor pro:</w:t>
      </w:r>
    </w:p>
    <w:p w:rsidR="00000000" w:rsidDel="00000000" w:rsidP="00000000" w:rsidRDefault="00000000" w:rsidRPr="00000000" w14:paraId="00000021">
      <w:pPr>
        <w:numPr>
          <w:ilvl w:val="0"/>
          <w:numId w:val="5"/>
        </w:numPr>
        <w:spacing w:after="0" w:afterAutospacing="0" w:before="240" w:line="276" w:lineRule="auto"/>
        <w:ind w:left="2125.984251968503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letní kino a projekce,</w:t>
      </w:r>
    </w:p>
    <w:p w:rsidR="00000000" w:rsidDel="00000000" w:rsidP="00000000" w:rsidRDefault="00000000" w:rsidRPr="00000000" w14:paraId="00000022">
      <w:pPr>
        <w:numPr>
          <w:ilvl w:val="0"/>
          <w:numId w:val="5"/>
        </w:numPr>
        <w:spacing w:after="0" w:afterAutospacing="0" w:before="0" w:beforeAutospacing="0" w:line="276" w:lineRule="auto"/>
        <w:ind w:left="2125.984251968503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komorní koncerty,</w:t>
      </w:r>
    </w:p>
    <w:p w:rsidR="00000000" w:rsidDel="00000000" w:rsidP="00000000" w:rsidRDefault="00000000" w:rsidRPr="00000000" w14:paraId="00000023">
      <w:pPr>
        <w:numPr>
          <w:ilvl w:val="0"/>
          <w:numId w:val="5"/>
        </w:numPr>
        <w:spacing w:after="240" w:before="0" w:beforeAutospacing="0" w:line="276" w:lineRule="auto"/>
        <w:ind w:left="2125.984251968503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neformální společenské akce atp.</w:t>
      </w:r>
    </w:p>
    <w:p w:rsidR="00000000" w:rsidDel="00000000" w:rsidP="00000000" w:rsidRDefault="00000000" w:rsidRPr="00000000" w14:paraId="00000024">
      <w:pPr>
        <w:keepNext w:val="0"/>
        <w:keepLines w:val="0"/>
        <w:spacing w:line="276" w:lineRule="auto"/>
        <w:ind w:left="2125.984251968503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Suterén</w:t>
      </w:r>
    </w:p>
    <w:p w:rsidR="00000000" w:rsidDel="00000000" w:rsidP="00000000" w:rsidRDefault="00000000" w:rsidRPr="00000000" w14:paraId="00000025">
      <w:pPr>
        <w:spacing w:after="240" w:before="240" w:line="276" w:lineRule="auto"/>
        <w:ind w:left="2125.984251968503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Suterén má plnit především technickou a provozní funkci objektu. Studie má uvažovat o umístění:</w:t>
      </w:r>
    </w:p>
    <w:p w:rsidR="00000000" w:rsidDel="00000000" w:rsidP="00000000" w:rsidRDefault="00000000" w:rsidRPr="00000000" w14:paraId="00000026">
      <w:pPr>
        <w:numPr>
          <w:ilvl w:val="0"/>
          <w:numId w:val="3"/>
        </w:numPr>
        <w:spacing w:after="0" w:afterAutospacing="0" w:before="240" w:line="276" w:lineRule="auto"/>
        <w:ind w:left="2125.984251968503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technického zázemí,</w:t>
      </w:r>
    </w:p>
    <w:p w:rsidR="00000000" w:rsidDel="00000000" w:rsidP="00000000" w:rsidRDefault="00000000" w:rsidRPr="00000000" w14:paraId="00000027">
      <w:pPr>
        <w:numPr>
          <w:ilvl w:val="0"/>
          <w:numId w:val="3"/>
        </w:numPr>
        <w:spacing w:after="0" w:afterAutospacing="0" w:before="0" w:beforeAutospacing="0" w:line="276" w:lineRule="auto"/>
        <w:ind w:left="2125.984251968503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depozitáře a archivu,</w:t>
      </w:r>
    </w:p>
    <w:p w:rsidR="00000000" w:rsidDel="00000000" w:rsidP="00000000" w:rsidRDefault="00000000" w:rsidRPr="00000000" w14:paraId="00000028">
      <w:pPr>
        <w:numPr>
          <w:ilvl w:val="0"/>
          <w:numId w:val="3"/>
        </w:numPr>
        <w:spacing w:after="240" w:before="0" w:beforeAutospacing="0" w:line="276" w:lineRule="auto"/>
        <w:ind w:left="2125.984251968503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případně menšího edukačního nebo dílenského prostoru.</w:t>
      </w:r>
    </w:p>
    <w:p w:rsidR="00000000" w:rsidDel="00000000" w:rsidP="00000000" w:rsidRDefault="00000000" w:rsidRPr="00000000" w14:paraId="00000029">
      <w:pPr>
        <w:spacing w:line="276" w:lineRule="auto"/>
        <w:ind w:left="2125.9842519685035" w:firstLine="0"/>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keepNext w:val="0"/>
        <w:spacing w:after="80" w:before="360" w:line="276" w:lineRule="auto"/>
        <w:ind w:left="1984.251968503937"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PAMÁTKOVÁ OCHRANA</w:t>
      </w:r>
    </w:p>
    <w:p w:rsidR="00000000" w:rsidDel="00000000" w:rsidP="00000000" w:rsidRDefault="00000000" w:rsidRPr="00000000" w14:paraId="0000002B">
      <w:pPr>
        <w:spacing w:after="240" w:before="240" w:line="276" w:lineRule="auto"/>
        <w:ind w:left="2125.984251968503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Medova vila je kulturní památkou a veškeré návrhy musí tuto skutečnost plně respektovat. Nepřipouštějí se zásadní stavební zásahy, změny nosných konstrukcí ani narušení původních dispozic. Možné je pouze odstranění dodatečně vestavěných dřevěných příček vzniklých po dokončení stavby - viz. již výše.</w:t>
      </w:r>
    </w:p>
    <w:p w:rsidR="00000000" w:rsidDel="00000000" w:rsidP="00000000" w:rsidRDefault="00000000" w:rsidRPr="00000000" w14:paraId="0000002C">
      <w:pPr>
        <w:spacing w:line="276" w:lineRule="auto"/>
        <w:ind w:left="2125.9842519685035" w:firstLine="0"/>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keepNext w:val="0"/>
        <w:spacing w:after="80" w:before="360" w:line="276" w:lineRule="auto"/>
        <w:ind w:left="1984.251968503937"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OČEKÁVANÝ VÝSTUP</w:t>
      </w:r>
    </w:p>
    <w:p w:rsidR="00000000" w:rsidDel="00000000" w:rsidP="00000000" w:rsidRDefault="00000000" w:rsidRPr="00000000" w14:paraId="0000002E">
      <w:pPr>
        <w:spacing w:after="240" w:before="240" w:line="276" w:lineRule="auto"/>
        <w:ind w:left="2125.984251968503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Medova vila není pouze historickým objektem, ale </w:t>
      </w:r>
      <w:r w:rsidDel="00000000" w:rsidR="00000000" w:rsidRPr="00000000">
        <w:rPr>
          <w:rFonts w:ascii="Arial" w:cs="Arial" w:eastAsia="Arial" w:hAnsi="Arial"/>
          <w:b w:val="1"/>
          <w:bCs w:val="1"/>
          <w:sz w:val="20"/>
          <w:szCs w:val="20"/>
          <w:rtl w:val="0"/>
        </w:rPr>
        <w:t xml:space="preserve">živým svědkem dějin jak města, tak i Evropy</w:t>
      </w:r>
      <w:r w:rsidDel="00000000" w:rsidR="00000000" w:rsidRPr="00000000">
        <w:rPr>
          <w:rFonts w:ascii="Arial" w:cs="Arial" w:eastAsia="Arial" w:hAnsi="Arial"/>
          <w:sz w:val="20"/>
          <w:szCs w:val="20"/>
          <w:rtl w:val="0"/>
        </w:rPr>
        <w:t xml:space="preserve">. Jejím smyslem není uzavřít se do minulosti, ale </w:t>
      </w:r>
      <w:r w:rsidDel="00000000" w:rsidR="00000000" w:rsidRPr="00000000">
        <w:rPr>
          <w:rFonts w:ascii="Arial" w:cs="Arial" w:eastAsia="Arial" w:hAnsi="Arial"/>
          <w:b w:val="1"/>
          <w:bCs w:val="1"/>
          <w:sz w:val="20"/>
          <w:szCs w:val="20"/>
          <w:rtl w:val="0"/>
        </w:rPr>
        <w:t xml:space="preserve">otevřít ji současnosti</w:t>
      </w:r>
      <w:r w:rsidDel="00000000" w:rsidR="00000000" w:rsidRPr="00000000">
        <w:rPr>
          <w:rFonts w:ascii="Arial" w:cs="Arial" w:eastAsia="Arial" w:hAnsi="Arial"/>
          <w:sz w:val="20"/>
          <w:szCs w:val="20"/>
          <w:rtl w:val="0"/>
        </w:rPr>
        <w:t xml:space="preserve"> – skrze architekturu, vzdělávání, kulturu a silný lidský příběh.</w:t>
      </w:r>
    </w:p>
    <w:p w:rsidR="00000000" w:rsidDel="00000000" w:rsidP="00000000" w:rsidRDefault="00000000" w:rsidRPr="00000000" w14:paraId="0000002F">
      <w:pPr>
        <w:spacing w:after="240" w:before="240" w:line="276" w:lineRule="auto"/>
        <w:ind w:left="2125.984251968503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Architektonická studie má předložit ucelený návrh prostorového, provozního a architektonického řešení Medovy vily jako kulturní a společenské instituce. Součástí má být jasné provozní schéma objektu, návrh práce s veřejnými a poloveřejnými prostory a základní principy řešení interiéru včetně práce s památkově cennými prvky.</w:t>
      </w:r>
    </w:p>
    <w:p w:rsidR="00000000" w:rsidDel="00000000" w:rsidP="00000000" w:rsidRDefault="00000000" w:rsidRPr="00000000" w14:paraId="00000030">
      <w:pPr>
        <w:spacing w:after="240" w:before="240" w:line="276" w:lineRule="auto"/>
        <w:ind w:left="2125.984251968503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Tento ideový scénář je rámcem, který udává směr, ale zároveň </w:t>
      </w:r>
      <w:r w:rsidDel="00000000" w:rsidR="00000000" w:rsidRPr="00000000">
        <w:rPr>
          <w:rFonts w:ascii="Arial" w:cs="Arial" w:eastAsia="Arial" w:hAnsi="Arial"/>
          <w:b w:val="1"/>
          <w:bCs w:val="1"/>
          <w:sz w:val="20"/>
          <w:szCs w:val="20"/>
          <w:rtl w:val="0"/>
        </w:rPr>
        <w:t xml:space="preserve">ponechává prostor pro kreativní interpretaci</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31">
      <w:pPr>
        <w:ind w:left="2125.9842519685035"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5.9842519685035"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985" w:top="2410" w:left="1134" w:right="1134" w:header="1134"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tabs>
        <w:tab w:val="left" w:leader="none" w:pos="1928"/>
        <w:tab w:val="left" w:leader="none" w:pos="4536"/>
        <w:tab w:val="left" w:leader="none" w:pos="7088"/>
      </w:tabs>
      <w:rPr>
        <w:rFonts w:ascii="Arial" w:cs="Arial" w:eastAsia="Arial" w:hAnsi="Arial"/>
        <w:sz w:val="16"/>
        <w:szCs w:val="16"/>
      </w:rPr>
    </w:pPr>
    <w:r w:rsidDel="00000000" w:rsidR="00000000" w:rsidRPr="00000000">
      <w:rPr>
        <w:rFonts w:ascii="Arial" w:cs="Arial" w:eastAsia="Arial" w:hAnsi="Arial"/>
        <w:sz w:val="16"/>
        <w:szCs w:val="16"/>
        <w:rtl w:val="0"/>
      </w:rPr>
      <w:t xml:space="preserve">Město Humpolec</w:t>
      <w:tab/>
      <w:t xml:space="preserve">Komerční banka a.s.</w:t>
      <w:tab/>
      <w:t xml:space="preserve">TEL.: 565 518 111</w:t>
      <w:tab/>
      <w:t xml:space="preserve">IČ: 002 48 266</w:t>
    </w:r>
  </w:p>
  <w:p w:rsidR="00000000" w:rsidDel="00000000" w:rsidP="00000000" w:rsidRDefault="00000000" w:rsidRPr="00000000" w14:paraId="00000039">
    <w:pPr>
      <w:tabs>
        <w:tab w:val="left" w:leader="none" w:pos="1928"/>
        <w:tab w:val="left" w:leader="none" w:pos="4536"/>
        <w:tab w:val="left" w:leader="none" w:pos="7088"/>
      </w:tabs>
      <w:rPr>
        <w:rFonts w:ascii="Arial" w:cs="Arial" w:eastAsia="Arial" w:hAnsi="Arial"/>
        <w:sz w:val="16"/>
        <w:szCs w:val="16"/>
      </w:rPr>
    </w:pPr>
    <w:r w:rsidDel="00000000" w:rsidR="00000000" w:rsidRPr="00000000">
      <w:rPr>
        <w:rFonts w:ascii="Arial" w:cs="Arial" w:eastAsia="Arial" w:hAnsi="Arial"/>
        <w:sz w:val="16"/>
        <w:szCs w:val="16"/>
        <w:rtl w:val="0"/>
      </w:rPr>
      <w:t xml:space="preserve">Horní náměstí 300</w:t>
      <w:tab/>
      <w:t xml:space="preserve">č. ú.: 19-1421261/0100</w:t>
      <w:tab/>
      <w:t xml:space="preserve">FAX: 565 518 199</w:t>
      <w:tab/>
      <w:t xml:space="preserve">DIČ: CZ00248266</w:t>
    </w:r>
  </w:p>
  <w:p w:rsidR="00000000" w:rsidDel="00000000" w:rsidP="00000000" w:rsidRDefault="00000000" w:rsidRPr="00000000" w14:paraId="0000003A">
    <w:pPr>
      <w:tabs>
        <w:tab w:val="left" w:leader="none" w:pos="1928"/>
        <w:tab w:val="left" w:leader="none" w:pos="4536"/>
        <w:tab w:val="left" w:leader="none" w:pos="7088"/>
        <w:tab w:val="right" w:leader="none" w:pos="9638"/>
      </w:tabs>
      <w:rPr>
        <w:rFonts w:ascii="Arial" w:cs="Arial" w:eastAsia="Arial" w:hAnsi="Arial"/>
        <w:sz w:val="16"/>
        <w:szCs w:val="16"/>
      </w:rPr>
    </w:pPr>
    <w:r w:rsidDel="00000000" w:rsidR="00000000" w:rsidRPr="00000000">
      <w:rPr>
        <w:rFonts w:ascii="Arial" w:cs="Arial" w:eastAsia="Arial" w:hAnsi="Arial"/>
        <w:sz w:val="16"/>
        <w:szCs w:val="16"/>
        <w:rtl w:val="0"/>
      </w:rPr>
      <w:t xml:space="preserve">396 22 Humpolec</w:t>
      <w:tab/>
      <w:t xml:space="preserve">datová schránka: 6gfbdxd</w:t>
      <w:tab/>
      <w:t xml:space="preserve">urad@mesto-humpolec.cz</w:t>
      <w:tab/>
      <w:t xml:space="preserve">www.mesto-humpolec.cz</w:t>
      <w:tab/>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tabs>
        <w:tab w:val="left" w:leader="none" w:pos="1843"/>
        <w:tab w:val="right" w:leader="none" w:pos="4820"/>
      </w:tabs>
      <w:rPr>
        <w:rFonts w:ascii="Arial" w:cs="Arial" w:eastAsia="Arial" w:hAnsi="Arial"/>
        <w:sz w:val="20"/>
        <w:szCs w:val="20"/>
      </w:rPr>
    </w:pPr>
    <w:r w:rsidDel="00000000" w:rsidR="00000000" w:rsidRPr="00000000">
      <w:rPr>
        <w:rFonts w:ascii="Arial" w:cs="Arial" w:eastAsia="Arial" w:hAnsi="Arial"/>
        <w:sz w:val="20"/>
        <w:szCs w:val="20"/>
        <w:rtl w:val="0"/>
      </w:rPr>
      <w:t xml:space="preserve">Město Humpolec</w:t>
    </w:r>
    <w:r w:rsidDel="00000000" w:rsidR="00000000" w:rsidRPr="00000000">
      <w:drawing>
        <wp:anchor allowOverlap="1" behindDoc="0" distB="0" distT="0" distL="114300" distR="114300" hidden="0" layoutInCell="1" locked="0" relativeHeight="0" simplePos="0">
          <wp:simplePos x="0" y="0"/>
          <wp:positionH relativeFrom="column">
            <wp:posOffset>16</wp:posOffset>
          </wp:positionH>
          <wp:positionV relativeFrom="paragraph">
            <wp:posOffset>3810</wp:posOffset>
          </wp:positionV>
          <wp:extent cx="1114425" cy="542925"/>
          <wp:effectExtent b="0" l="0" r="0" t="0"/>
          <wp:wrapSquare wrapText="bothSides" distB="0" distT="0" distL="114300" distR="114300"/>
          <wp:docPr id="150275405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14425" cy="542925"/>
                  </a:xfrm>
                  <a:prstGeom prst="rect"/>
                  <a:ln/>
                </pic:spPr>
              </pic:pic>
            </a:graphicData>
          </a:graphic>
        </wp:anchor>
      </w:drawing>
    </w:r>
  </w:p>
  <w:p w:rsidR="00000000" w:rsidDel="00000000" w:rsidP="00000000" w:rsidRDefault="00000000" w:rsidRPr="00000000" w14:paraId="00000035">
    <w:pPr>
      <w:tabs>
        <w:tab w:val="left" w:leader="none" w:pos="1843"/>
        <w:tab w:val="right" w:leader="none" w:pos="4820"/>
      </w:tabs>
      <w:rPr>
        <w:rFonts w:ascii="Arial" w:cs="Arial" w:eastAsia="Arial" w:hAnsi="Arial"/>
        <w:sz w:val="20"/>
        <w:szCs w:val="20"/>
      </w:rPr>
    </w:pPr>
    <w:r w:rsidDel="00000000" w:rsidR="00000000" w:rsidRPr="00000000">
      <w:rPr>
        <w:rFonts w:ascii="Arial" w:cs="Arial" w:eastAsia="Arial" w:hAnsi="Arial"/>
        <w:sz w:val="20"/>
        <w:szCs w:val="20"/>
        <w:rtl w:val="0"/>
      </w:rPr>
      <w:t xml:space="preserve">Horní náměstí 300</w:t>
    </w:r>
  </w:p>
  <w:p w:rsidR="00000000" w:rsidDel="00000000" w:rsidP="00000000" w:rsidRDefault="00000000" w:rsidRPr="00000000" w14:paraId="00000036">
    <w:pPr>
      <w:tabs>
        <w:tab w:val="left" w:leader="none" w:pos="1843"/>
        <w:tab w:val="right" w:leader="none" w:pos="4678"/>
      </w:tabs>
      <w:rPr>
        <w:rFonts w:ascii="Arial" w:cs="Arial" w:eastAsia="Arial" w:hAnsi="Arial"/>
        <w:sz w:val="20"/>
        <w:szCs w:val="20"/>
      </w:rPr>
    </w:pPr>
    <w:r w:rsidDel="00000000" w:rsidR="00000000" w:rsidRPr="00000000">
      <w:rPr>
        <w:rFonts w:ascii="Arial" w:cs="Arial" w:eastAsia="Arial" w:hAnsi="Arial"/>
        <w:sz w:val="20"/>
        <w:szCs w:val="20"/>
        <w:rtl w:val="0"/>
      </w:rPr>
      <w:t xml:space="preserve">396 22 Humpolec</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28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sz w:val="36"/>
      <w:szCs w:val="36"/>
    </w:rPr>
  </w:style>
  <w:style w:type="paragraph" w:styleId="Heading2">
    <w:name w:val="heading 2"/>
    <w:basedOn w:val="Normal"/>
    <w:next w:val="Normal"/>
    <w:pPr>
      <w:keepNext w:val="1"/>
    </w:pPr>
    <w:rPr>
      <w:rFonts w:ascii="Arial" w:cs="Arial" w:eastAsia="Arial" w:hAnsi="Arial"/>
      <w:sz w:val="28"/>
      <w:szCs w:val="28"/>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jc w:val="center"/>
    </w:pPr>
    <w:rPr>
      <w:b w:val="1"/>
      <w:bCs w:val="1"/>
      <w:sz w:val="36"/>
      <w:szCs w:val="3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Nadpis1Char" w:customStyle="1">
    <w:name w:val="Nadpis 1 Char"/>
    <w:link w:val="Nadpis1"/>
    <w:uiPriority w:val="9"/>
    <w:locked w:val="1"/>
    <w:rPr>
      <w:rFonts w:ascii="Cambria" w:cs="Times New Roman" w:eastAsia="Times New Roman" w:hAnsi="Cambria"/>
      <w:b w:val="1"/>
      <w:bCs w:val="1"/>
      <w:kern w:val="32"/>
      <w:sz w:val="32"/>
      <w:szCs w:val="32"/>
    </w:rPr>
  </w:style>
  <w:style w:type="character" w:styleId="Nadpis2Char" w:customStyle="1">
    <w:name w:val="Nadpis 2 Char"/>
    <w:link w:val="Nadpis2"/>
    <w:uiPriority w:val="9"/>
    <w:semiHidden w:val="1"/>
    <w:locked w:val="1"/>
    <w:rPr>
      <w:rFonts w:ascii="Cambria" w:cs="Times New Roman" w:eastAsia="Times New Roman" w:hAnsi="Cambria"/>
      <w:b w:val="1"/>
      <w:bCs w:val="1"/>
      <w:i w:val="1"/>
      <w:iCs w:val="1"/>
      <w:sz w:val="28"/>
      <w:szCs w:val="28"/>
    </w:rPr>
  </w:style>
  <w:style w:type="paragraph" w:styleId="Text" w:customStyle="1">
    <w:name w:val="Text"/>
    <w:basedOn w:val="Normln"/>
    <w:uiPriority w:val="99"/>
    <w:pPr>
      <w:spacing w:before="60"/>
      <w:jc w:val="both"/>
    </w:pPr>
  </w:style>
  <w:style w:type="paragraph" w:styleId="Styl1" w:customStyle="1">
    <w:name w:val="Styl1"/>
    <w:basedOn w:val="Normln"/>
    <w:uiPriority w:val="99"/>
  </w:style>
  <w:style w:type="character" w:styleId="NzevChar" w:customStyle="1">
    <w:name w:val="Název Char"/>
    <w:link w:val="Nzev"/>
    <w:uiPriority w:val="10"/>
    <w:locked w:val="1"/>
    <w:rPr>
      <w:rFonts w:ascii="Cambria" w:cs="Times New Roman" w:eastAsia="Times New Roman" w:hAnsi="Cambria"/>
      <w:b w:val="1"/>
      <w:bCs w:val="1"/>
      <w:kern w:val="28"/>
      <w:sz w:val="32"/>
      <w:szCs w:val="32"/>
    </w:rPr>
  </w:style>
  <w:style w:type="character" w:styleId="PodnadpisChar1" w:customStyle="1">
    <w:name w:val="Podnadpis Char1"/>
    <w:link w:val="Podnadpis"/>
    <w:uiPriority w:val="11"/>
    <w:locked w:val="1"/>
    <w:rPr>
      <w:rFonts w:ascii="Cambria" w:cs="Times New Roman" w:eastAsia="Times New Roman" w:hAnsi="Cambria"/>
      <w:sz w:val="24"/>
      <w:szCs w:val="24"/>
    </w:rPr>
  </w:style>
  <w:style w:type="paragraph" w:styleId="Zhlav">
    <w:name w:val="header"/>
    <w:basedOn w:val="Normln"/>
    <w:link w:val="ZhlavChar"/>
    <w:uiPriority w:val="99"/>
    <w:rsid w:val="001E1746"/>
    <w:pPr>
      <w:tabs>
        <w:tab w:val="center" w:pos="4536"/>
        <w:tab w:val="right" w:pos="9072"/>
      </w:tabs>
    </w:pPr>
  </w:style>
  <w:style w:type="character" w:styleId="ZhlavChar" w:customStyle="1">
    <w:name w:val="Záhlaví Char"/>
    <w:link w:val="Zhlav"/>
    <w:uiPriority w:val="99"/>
    <w:locked w:val="1"/>
    <w:rsid w:val="001E1746"/>
    <w:rPr>
      <w:rFonts w:cs="Times New Roman"/>
      <w:sz w:val="24"/>
      <w:szCs w:val="24"/>
    </w:rPr>
  </w:style>
  <w:style w:type="paragraph" w:styleId="Zpat">
    <w:name w:val="footer"/>
    <w:basedOn w:val="Normln"/>
    <w:link w:val="ZpatChar"/>
    <w:uiPriority w:val="99"/>
    <w:rsid w:val="001E1746"/>
    <w:pPr>
      <w:tabs>
        <w:tab w:val="center" w:pos="4536"/>
        <w:tab w:val="right" w:pos="9072"/>
      </w:tabs>
    </w:pPr>
  </w:style>
  <w:style w:type="character" w:styleId="ZpatChar" w:customStyle="1">
    <w:name w:val="Zápatí Char"/>
    <w:link w:val="Zpat"/>
    <w:uiPriority w:val="99"/>
    <w:locked w:val="1"/>
    <w:rsid w:val="001E1746"/>
    <w:rPr>
      <w:rFonts w:cs="Times New Roman"/>
      <w:sz w:val="24"/>
      <w:szCs w:val="24"/>
    </w:rPr>
  </w:style>
  <w:style w:type="table" w:styleId="Mkatabulky">
    <w:name w:val="Table Grid"/>
    <w:basedOn w:val="Normlntabulka"/>
    <w:uiPriority w:val="99"/>
    <w:rsid w:val="001E1746"/>
    <w:pPr>
      <w:autoSpaceDE w:val="0"/>
      <w:autoSpaceDN w:val="0"/>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textovodkaz">
    <w:name w:val="Hyperlink"/>
    <w:uiPriority w:val="99"/>
    <w:rsid w:val="0091524A"/>
    <w:rPr>
      <w:rFonts w:cs="Times New Roman"/>
      <w:color w:val="0000ff"/>
      <w:u w:val="single"/>
    </w:rPr>
  </w:style>
  <w:style w:type="paragraph" w:styleId="Hlavnnadpis" w:customStyle="1">
    <w:name w:val="Hlavní nadpis"/>
    <w:basedOn w:val="Normln"/>
    <w:link w:val="HlavnnadpisChar"/>
    <w:qFormat w:val="1"/>
    <w:rsid w:val="00AD24C4"/>
    <w:pPr>
      <w:spacing w:after="737" w:before="1701"/>
      <w:ind w:left="1985"/>
      <w:jc w:val="both"/>
    </w:pPr>
    <w:rPr>
      <w:rFonts w:ascii="Arial" w:cs="Arial" w:hAnsi="Arial"/>
      <w:b w:val="1"/>
      <w:bCs w:val="1"/>
      <w:sz w:val="44"/>
      <w:szCs w:val="32"/>
    </w:rPr>
  </w:style>
  <w:style w:type="paragraph" w:styleId="Podnadpis1" w:customStyle="1">
    <w:name w:val="Podnadpis1"/>
    <w:basedOn w:val="Normln"/>
    <w:link w:val="PodnadpisChar"/>
    <w:qFormat w:val="1"/>
    <w:rsid w:val="005447B5"/>
    <w:pPr>
      <w:spacing w:after="400"/>
      <w:ind w:left="1985"/>
      <w:jc w:val="both"/>
    </w:pPr>
    <w:rPr>
      <w:rFonts w:ascii="Arial" w:cs="Arial" w:hAnsi="Arial"/>
      <w:b w:val="1"/>
      <w:bCs w:val="1"/>
      <w:sz w:val="32"/>
      <w:szCs w:val="32"/>
    </w:rPr>
  </w:style>
  <w:style w:type="character" w:styleId="HlavnnadpisChar" w:customStyle="1">
    <w:name w:val="Hlavní nadpis Char"/>
    <w:basedOn w:val="Standardnpsmoodstavce"/>
    <w:link w:val="Hlavnnadpis"/>
    <w:rsid w:val="00AD24C4"/>
    <w:rPr>
      <w:rFonts w:ascii="Arial" w:cs="Arial" w:hAnsi="Arial"/>
      <w:b w:val="1"/>
      <w:bCs w:val="1"/>
      <w:sz w:val="44"/>
      <w:szCs w:val="32"/>
    </w:rPr>
  </w:style>
  <w:style w:type="paragraph" w:styleId="Bntext" w:customStyle="1">
    <w:name w:val="Běžný text"/>
    <w:basedOn w:val="Normln"/>
    <w:link w:val="BntextChar"/>
    <w:qFormat w:val="1"/>
    <w:rsid w:val="005447B5"/>
    <w:pPr>
      <w:ind w:left="1985"/>
      <w:jc w:val="both"/>
    </w:pPr>
    <w:rPr>
      <w:rFonts w:ascii="Arial" w:cs="Arial" w:hAnsi="Arial"/>
      <w:bCs w:val="1"/>
      <w:sz w:val="20"/>
      <w:szCs w:val="32"/>
    </w:rPr>
  </w:style>
  <w:style w:type="character" w:styleId="PodnadpisChar" w:customStyle="1">
    <w:name w:val="Podnadpis Char"/>
    <w:basedOn w:val="Standardnpsmoodstavce"/>
    <w:link w:val="Podnadpis1"/>
    <w:rsid w:val="005447B5"/>
    <w:rPr>
      <w:rFonts w:ascii="Arial" w:cs="Arial" w:hAnsi="Arial"/>
      <w:b w:val="1"/>
      <w:bCs w:val="1"/>
      <w:sz w:val="32"/>
      <w:szCs w:val="32"/>
    </w:rPr>
  </w:style>
  <w:style w:type="paragraph" w:styleId="Adresapjemce" w:customStyle="1">
    <w:name w:val="Adresa příjemce"/>
    <w:basedOn w:val="Normln"/>
    <w:link w:val="AdresapjemceChar"/>
    <w:qFormat w:val="1"/>
    <w:rsid w:val="009E373A"/>
    <w:pPr>
      <w:tabs>
        <w:tab w:val="left" w:pos="6237"/>
      </w:tabs>
      <w:ind w:left="6237"/>
      <w:jc w:val="both"/>
    </w:pPr>
    <w:rPr>
      <w:rFonts w:ascii="Arial" w:cs="Arial" w:hAnsi="Arial"/>
      <w:bCs w:val="1"/>
      <w:sz w:val="20"/>
      <w:szCs w:val="32"/>
    </w:rPr>
  </w:style>
  <w:style w:type="character" w:styleId="BntextChar" w:customStyle="1">
    <w:name w:val="Běžný text Char"/>
    <w:basedOn w:val="Standardnpsmoodstavce"/>
    <w:link w:val="Bntext"/>
    <w:rsid w:val="005447B5"/>
    <w:rPr>
      <w:rFonts w:ascii="Arial" w:cs="Arial" w:hAnsi="Arial"/>
      <w:bCs w:val="1"/>
      <w:szCs w:val="32"/>
    </w:rPr>
  </w:style>
  <w:style w:type="character" w:styleId="AdresapjemceChar" w:customStyle="1">
    <w:name w:val="Adresa příjemce Char"/>
    <w:basedOn w:val="Standardnpsmoodstavce"/>
    <w:link w:val="Adresapjemce"/>
    <w:rsid w:val="009E373A"/>
    <w:rPr>
      <w:rFonts w:ascii="Arial" w:cs="Arial" w:hAnsi="Arial"/>
      <w:bCs w:val="1"/>
      <w:szCs w:val="32"/>
    </w:rPr>
  </w:style>
  <w:style w:type="paragraph" w:styleId="slovanseznam4">
    <w:name w:val="List Number 4"/>
    <w:basedOn w:val="Normln"/>
    <w:uiPriority w:val="99"/>
    <w:rsid w:val="00000094"/>
    <w:pPr>
      <w:numPr>
        <w:numId w:val="6"/>
      </w:numPr>
      <w:contextualSpacing w:val="1"/>
    </w:pPr>
  </w:style>
  <w:style w:type="character" w:styleId="Siln">
    <w:name w:val="Strong"/>
    <w:basedOn w:val="Standardnpsmoodstavce"/>
    <w:uiPriority w:val="22"/>
    <w:qFormat w:val="1"/>
    <w:rsid w:val="00C92925"/>
    <w:rPr>
      <w:b w:val="1"/>
      <w:bCs w:val="1"/>
    </w:rPr>
  </w:style>
  <w:style w:type="paragraph" w:styleId="Normlnweb">
    <w:name w:val="Normal (Web)"/>
    <w:basedOn w:val="Normln"/>
    <w:uiPriority w:val="99"/>
    <w:unhideWhenUsed w:val="1"/>
    <w:rsid w:val="00CC4A0F"/>
    <w:pPr>
      <w:autoSpaceDE w:val="1"/>
      <w:autoSpaceDN w:val="1"/>
      <w:spacing w:after="100" w:afterAutospacing="1" w:before="100" w:beforeAutospacing="1"/>
    </w:pPr>
  </w:style>
  <w:style w:type="paragraph" w:styleId="Odstavecseseznamem">
    <w:name w:val="List Paragraph"/>
    <w:basedOn w:val="Normln"/>
    <w:uiPriority w:val="34"/>
    <w:rsid w:val="00453516"/>
    <w:pPr>
      <w:ind w:left="720"/>
      <w:contextualSpacing w:val="1"/>
    </w:pPr>
  </w:style>
  <w:style w:type="character" w:styleId="Zdraznn">
    <w:name w:val="Emphasis"/>
    <w:basedOn w:val="Standardnpsmoodstavce"/>
    <w:uiPriority w:val="20"/>
    <w:qFormat w:val="1"/>
    <w:rsid w:val="00A74BC9"/>
    <w:rPr>
      <w:i w:val="1"/>
      <w:iCs w:val="1"/>
    </w:rPr>
  </w:style>
  <w:style w:type="character" w:styleId="Nevyeenzmnka">
    <w:name w:val="Unresolved Mention"/>
    <w:basedOn w:val="Standardnpsmoodstavce"/>
    <w:uiPriority w:val="99"/>
    <w:semiHidden w:val="1"/>
    <w:unhideWhenUsed w:val="1"/>
    <w:rsid w:val="00826AB9"/>
    <w:rPr>
      <w:color w:val="605e5c"/>
      <w:shd w:color="auto" w:fill="e1dfdd" w:val="clear"/>
    </w:rPr>
  </w:style>
  <w:style w:type="character" w:styleId="Sledovanodkaz">
    <w:name w:val="FollowedHyperlink"/>
    <w:basedOn w:val="Standardnpsmoodstavce"/>
    <w:uiPriority w:val="99"/>
    <w:rsid w:val="00826AB9"/>
    <w:rPr>
      <w:color w:val="954f72" w:themeColor="followedHyperlink"/>
      <w:u w:val="singl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OAChJCStNKGVcmwoLfkj8LK8WQ==">CgMxLjAyDWguajN1bW8yNGQwbWw4AHIhMXlhQXFESVFlNDlDZ3JsYlBiMXZIeS1HOGJJbEdTN2ds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2024-09-25T07:38:00Z</dcterms:created>
  <dc:creator>Zdenka Augustova</dc:creator>
</cp:coreProperties>
</file>