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8D68" w14:textId="4FE0C251" w:rsidR="00BD7EBB" w:rsidRPr="00FD7D48" w:rsidRDefault="00BD7EBB" w:rsidP="00BD7EBB">
      <w:pPr>
        <w:spacing w:after="0"/>
        <w:jc w:val="right"/>
        <w:rPr>
          <w:rFonts w:cstheme="minorHAnsi"/>
          <w:spacing w:val="32"/>
          <w:sz w:val="16"/>
          <w:szCs w:val="16"/>
        </w:rPr>
      </w:pPr>
      <w:proofErr w:type="spellStart"/>
      <w:r w:rsidRPr="00FD7D48">
        <w:rPr>
          <w:rFonts w:cstheme="minorHAnsi"/>
          <w:spacing w:val="32"/>
          <w:sz w:val="16"/>
          <w:szCs w:val="16"/>
        </w:rPr>
        <w:t>Sp.zn</w:t>
      </w:r>
      <w:proofErr w:type="spellEnd"/>
      <w:r w:rsidRPr="00FD7D48">
        <w:rPr>
          <w:rFonts w:cstheme="minorHAnsi"/>
          <w:spacing w:val="32"/>
          <w:sz w:val="16"/>
          <w:szCs w:val="16"/>
        </w:rPr>
        <w:t xml:space="preserve">.: </w:t>
      </w:r>
      <w:r w:rsidR="00FD7D48" w:rsidRPr="00FD7D48">
        <w:rPr>
          <w:rFonts w:cstheme="minorHAnsi"/>
          <w:spacing w:val="32"/>
          <w:sz w:val="16"/>
          <w:szCs w:val="16"/>
        </w:rPr>
        <w:t>OT</w:t>
      </w:r>
      <w:r w:rsidRPr="00FD7D48">
        <w:rPr>
          <w:rFonts w:cstheme="minorHAnsi"/>
          <w:spacing w:val="32"/>
          <w:sz w:val="16"/>
          <w:szCs w:val="16"/>
        </w:rPr>
        <w:t>/</w:t>
      </w:r>
      <w:r w:rsidR="00FD7D48" w:rsidRPr="00FD7D48">
        <w:rPr>
          <w:rFonts w:cstheme="minorHAnsi"/>
          <w:spacing w:val="32"/>
          <w:sz w:val="16"/>
          <w:szCs w:val="16"/>
        </w:rPr>
        <w:t>523</w:t>
      </w:r>
      <w:r w:rsidRPr="00FD7D48">
        <w:rPr>
          <w:rFonts w:cstheme="minorHAnsi"/>
          <w:spacing w:val="32"/>
          <w:sz w:val="16"/>
          <w:szCs w:val="16"/>
        </w:rPr>
        <w:t>/2025</w:t>
      </w:r>
    </w:p>
    <w:p w14:paraId="78A2294C" w14:textId="3F52392F" w:rsidR="00BD7EBB" w:rsidRPr="00BD7EBB" w:rsidRDefault="00BD7EBB" w:rsidP="00BD7EBB">
      <w:pPr>
        <w:spacing w:after="0"/>
        <w:jc w:val="right"/>
        <w:rPr>
          <w:rFonts w:cstheme="minorHAnsi"/>
          <w:spacing w:val="32"/>
          <w:sz w:val="16"/>
          <w:szCs w:val="16"/>
        </w:rPr>
      </w:pPr>
      <w:r w:rsidRPr="00FD7D48">
        <w:rPr>
          <w:rFonts w:cstheme="minorHAnsi"/>
          <w:spacing w:val="32"/>
          <w:sz w:val="16"/>
          <w:szCs w:val="16"/>
        </w:rPr>
        <w:t>Č.j.: MUHU/2025/</w:t>
      </w:r>
      <w:r w:rsidR="00FD7D48" w:rsidRPr="00FD7D48">
        <w:rPr>
          <w:rFonts w:cstheme="minorHAnsi"/>
          <w:spacing w:val="32"/>
          <w:sz w:val="16"/>
          <w:szCs w:val="16"/>
        </w:rPr>
        <w:t>3923</w:t>
      </w:r>
      <w:r w:rsidRPr="00FD7D48">
        <w:rPr>
          <w:rFonts w:cstheme="minorHAnsi"/>
          <w:spacing w:val="32"/>
          <w:sz w:val="16"/>
          <w:szCs w:val="16"/>
        </w:rPr>
        <w:t>/</w:t>
      </w:r>
      <w:proofErr w:type="spellStart"/>
      <w:r w:rsidR="00FD7D48" w:rsidRPr="00FD7D48">
        <w:rPr>
          <w:rFonts w:cstheme="minorHAnsi"/>
          <w:spacing w:val="32"/>
          <w:sz w:val="16"/>
          <w:szCs w:val="16"/>
        </w:rPr>
        <w:t>Sa</w:t>
      </w:r>
      <w:proofErr w:type="spellEnd"/>
    </w:p>
    <w:p w14:paraId="038D2C07" w14:textId="00174E10" w:rsidR="00BD7EBB" w:rsidRPr="00BD7EBB" w:rsidRDefault="00BD7EBB" w:rsidP="00BD7EBB">
      <w:pPr>
        <w:jc w:val="right"/>
        <w:rPr>
          <w:rFonts w:cstheme="minorHAnsi"/>
          <w:spacing w:val="32"/>
          <w:sz w:val="20"/>
          <w:szCs w:val="20"/>
        </w:rPr>
      </w:pPr>
    </w:p>
    <w:p w14:paraId="6E316B5F" w14:textId="1AF76094" w:rsidR="006C6735" w:rsidRPr="000F2F18" w:rsidRDefault="006C6735" w:rsidP="00980F29">
      <w:pPr>
        <w:jc w:val="center"/>
        <w:rPr>
          <w:rFonts w:cstheme="minorHAnsi"/>
          <w:b/>
          <w:bCs/>
          <w:caps/>
          <w:spacing w:val="32"/>
          <w:sz w:val="52"/>
          <w:szCs w:val="52"/>
        </w:rPr>
      </w:pPr>
    </w:p>
    <w:p w14:paraId="1F40CB6F" w14:textId="780E0D62" w:rsidR="002F4E08" w:rsidRPr="000F2F18" w:rsidRDefault="002F4E08" w:rsidP="00980F29">
      <w:pPr>
        <w:jc w:val="center"/>
        <w:rPr>
          <w:rFonts w:cstheme="minorHAnsi"/>
          <w:b/>
          <w:bCs/>
          <w:caps/>
          <w:spacing w:val="32"/>
          <w:sz w:val="52"/>
          <w:szCs w:val="52"/>
        </w:rPr>
      </w:pPr>
    </w:p>
    <w:p w14:paraId="4E246E7F" w14:textId="77777777" w:rsidR="002F4E08" w:rsidRPr="000F2F18" w:rsidRDefault="002F4E08" w:rsidP="00980F29">
      <w:pPr>
        <w:jc w:val="center"/>
        <w:rPr>
          <w:rFonts w:cstheme="minorHAnsi"/>
          <w:b/>
          <w:bCs/>
          <w:caps/>
          <w:spacing w:val="32"/>
          <w:sz w:val="52"/>
          <w:szCs w:val="52"/>
        </w:rPr>
      </w:pPr>
    </w:p>
    <w:p w14:paraId="6E316B60" w14:textId="77777777" w:rsidR="006C6735" w:rsidRPr="000F2F18" w:rsidRDefault="006C6735" w:rsidP="000D757C">
      <w:pPr>
        <w:rPr>
          <w:rFonts w:cstheme="minorHAnsi"/>
          <w:b/>
          <w:bCs/>
          <w:caps/>
          <w:spacing w:val="32"/>
          <w:sz w:val="52"/>
          <w:szCs w:val="52"/>
        </w:rPr>
      </w:pPr>
    </w:p>
    <w:p w14:paraId="6E316B61" w14:textId="77777777" w:rsidR="006C6735" w:rsidRPr="000F2F18" w:rsidRDefault="006C6735" w:rsidP="000D757C">
      <w:pPr>
        <w:rPr>
          <w:rFonts w:cstheme="minorHAnsi"/>
          <w:b/>
          <w:bCs/>
          <w:caps/>
          <w:spacing w:val="32"/>
          <w:sz w:val="52"/>
          <w:szCs w:val="52"/>
        </w:rPr>
      </w:pPr>
    </w:p>
    <w:p w14:paraId="6E316B68" w14:textId="29F98C56" w:rsidR="006C6735" w:rsidRPr="000F2F18" w:rsidRDefault="00980F29" w:rsidP="005C617B">
      <w:pPr>
        <w:jc w:val="center"/>
        <w:rPr>
          <w:rFonts w:cstheme="minorHAnsi"/>
          <w:b/>
          <w:bCs/>
          <w:caps/>
          <w:spacing w:val="32"/>
          <w:sz w:val="52"/>
          <w:szCs w:val="52"/>
        </w:rPr>
      </w:pPr>
      <w:r w:rsidRPr="000F2F18">
        <w:rPr>
          <w:rFonts w:cstheme="minorHAnsi"/>
          <w:b/>
          <w:bCs/>
          <w:caps/>
          <w:spacing w:val="32"/>
          <w:sz w:val="52"/>
          <w:szCs w:val="52"/>
        </w:rPr>
        <w:t xml:space="preserve">SMĚRNICE </w:t>
      </w:r>
      <w:r w:rsidR="00C73845" w:rsidRPr="000F2F18">
        <w:rPr>
          <w:rFonts w:cstheme="minorHAnsi"/>
          <w:b/>
          <w:bCs/>
          <w:caps/>
          <w:spacing w:val="32"/>
          <w:sz w:val="52"/>
          <w:szCs w:val="52"/>
        </w:rPr>
        <w:t>Energetick</w:t>
      </w:r>
      <w:r w:rsidRPr="000F2F18">
        <w:rPr>
          <w:rFonts w:cstheme="minorHAnsi"/>
          <w:b/>
          <w:bCs/>
          <w:caps/>
          <w:spacing w:val="32"/>
          <w:sz w:val="52"/>
          <w:szCs w:val="52"/>
        </w:rPr>
        <w:t>ÉHO</w:t>
      </w:r>
      <w:r w:rsidR="00C73845" w:rsidRPr="000F2F18">
        <w:rPr>
          <w:rFonts w:cstheme="minorHAnsi"/>
          <w:b/>
          <w:bCs/>
          <w:caps/>
          <w:spacing w:val="32"/>
          <w:sz w:val="52"/>
          <w:szCs w:val="52"/>
        </w:rPr>
        <w:t xml:space="preserve"> management</w:t>
      </w:r>
      <w:r w:rsidRPr="000F2F18">
        <w:rPr>
          <w:rFonts w:cstheme="minorHAnsi"/>
          <w:b/>
          <w:bCs/>
          <w:caps/>
          <w:spacing w:val="32"/>
          <w:sz w:val="52"/>
          <w:szCs w:val="52"/>
        </w:rPr>
        <w:t>U</w:t>
      </w:r>
      <w:r w:rsidR="00A175EB" w:rsidRPr="000F2F18">
        <w:rPr>
          <w:rFonts w:cstheme="minorHAnsi"/>
          <w:b/>
          <w:bCs/>
          <w:caps/>
          <w:spacing w:val="32"/>
          <w:sz w:val="52"/>
          <w:szCs w:val="52"/>
          <w:vertAlign w:val="subscript"/>
        </w:rPr>
        <w:br/>
      </w:r>
      <w:r w:rsidR="00A175EB" w:rsidRPr="000F2F18">
        <w:rPr>
          <w:rFonts w:cstheme="minorHAnsi"/>
          <w:b/>
          <w:bCs/>
          <w:caps/>
          <w:spacing w:val="32"/>
          <w:sz w:val="52"/>
          <w:szCs w:val="52"/>
        </w:rPr>
        <w:t>ČSN EN ISO 50001:2019</w:t>
      </w:r>
    </w:p>
    <w:p w14:paraId="6A066CA2" w14:textId="772A5690" w:rsidR="00980F29" w:rsidRPr="00580989" w:rsidRDefault="00580989" w:rsidP="00580989">
      <w:pPr>
        <w:jc w:val="center"/>
        <w:rPr>
          <w:rFonts w:cstheme="minorHAnsi"/>
          <w:sz w:val="44"/>
          <w:szCs w:val="44"/>
        </w:rPr>
      </w:pPr>
      <w:r w:rsidRPr="00580989">
        <w:rPr>
          <w:rFonts w:cstheme="minorHAnsi"/>
          <w:sz w:val="44"/>
          <w:szCs w:val="44"/>
        </w:rPr>
        <w:t>(</w:t>
      </w:r>
      <w:r w:rsidR="00BD7EBB">
        <w:rPr>
          <w:rFonts w:cstheme="minorHAnsi"/>
          <w:sz w:val="44"/>
          <w:szCs w:val="44"/>
        </w:rPr>
        <w:t>SM/3/2025/RM</w:t>
      </w:r>
      <w:r w:rsidRPr="00580989">
        <w:rPr>
          <w:rFonts w:cstheme="minorHAnsi"/>
          <w:sz w:val="44"/>
          <w:szCs w:val="44"/>
        </w:rPr>
        <w:t>)</w:t>
      </w:r>
    </w:p>
    <w:p w14:paraId="6E316B6A" w14:textId="77777777" w:rsidR="006C6735" w:rsidRPr="000F2F18" w:rsidRDefault="006C6735" w:rsidP="000D757C">
      <w:pPr>
        <w:jc w:val="both"/>
        <w:rPr>
          <w:rFonts w:cstheme="minorHAnsi"/>
        </w:rPr>
      </w:pPr>
    </w:p>
    <w:p w14:paraId="6E316B6C" w14:textId="78680B4E" w:rsidR="006C6735" w:rsidRDefault="006C6735" w:rsidP="000D757C">
      <w:pPr>
        <w:jc w:val="both"/>
        <w:rPr>
          <w:rFonts w:cstheme="minorHAnsi"/>
        </w:rPr>
      </w:pPr>
    </w:p>
    <w:p w14:paraId="4A869CCE" w14:textId="293A7336" w:rsidR="008B40D2" w:rsidRDefault="008B40D2" w:rsidP="000D757C">
      <w:pPr>
        <w:jc w:val="both"/>
        <w:rPr>
          <w:rFonts w:cstheme="minorHAnsi"/>
        </w:rPr>
      </w:pPr>
    </w:p>
    <w:p w14:paraId="4262B96E" w14:textId="77777777" w:rsidR="008B40D2" w:rsidRPr="000F2F18" w:rsidRDefault="008B40D2" w:rsidP="000D757C">
      <w:pPr>
        <w:jc w:val="both"/>
        <w:rPr>
          <w:rFonts w:cstheme="minorHAnsi"/>
        </w:rPr>
      </w:pPr>
    </w:p>
    <w:tbl>
      <w:tblPr>
        <w:tblW w:w="92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2269"/>
        <w:gridCol w:w="2553"/>
      </w:tblGrid>
      <w:tr w:rsidR="00877C33" w:rsidRPr="000F2F18" w14:paraId="0282A346" w14:textId="77777777" w:rsidTr="00E553F6"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716" w14:textId="2D87DCFE" w:rsidR="00877C33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F2F18">
              <w:rPr>
                <w:rFonts w:cstheme="minorHAnsi"/>
                <w:b/>
                <w:bCs/>
                <w:sz w:val="16"/>
                <w:szCs w:val="16"/>
              </w:rPr>
              <w:t>Vydal, schválil, datum vydání</w:t>
            </w:r>
            <w:r w:rsidR="007D747D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12EB5492" w14:textId="4C499C5E" w:rsidR="007B59CF" w:rsidRDefault="007B59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66E93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Usnesení RM </w:t>
            </w:r>
            <w:proofErr w:type="spellStart"/>
            <w:r w:rsidR="00BD7EBB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xx</w:t>
            </w:r>
            <w:proofErr w:type="spellEnd"/>
            <w:r w:rsidR="008369A7" w:rsidRPr="00066E93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/</w:t>
            </w:r>
            <w:r w:rsidR="00BD7EBB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48</w:t>
            </w:r>
            <w:r w:rsidR="008369A7" w:rsidRPr="00066E93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/RM/202</w:t>
            </w:r>
            <w:r w:rsidR="00BD7EBB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5</w:t>
            </w:r>
            <w:r w:rsidR="00BD7EBB">
              <w:rPr>
                <w:rFonts w:cstheme="minorHAnsi"/>
                <w:b/>
                <w:bCs/>
                <w:sz w:val="16"/>
                <w:szCs w:val="16"/>
              </w:rPr>
              <w:t xml:space="preserve"> ze dne 5.2.2025</w:t>
            </w:r>
          </w:p>
          <w:p w14:paraId="5CCA6D9D" w14:textId="031F2A76" w:rsidR="00BD7EBB" w:rsidRDefault="00BD7EB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---------------------</w:t>
            </w:r>
          </w:p>
          <w:p w14:paraId="0E765F9C" w14:textId="77777777" w:rsidR="00BD7EBB" w:rsidRPr="00BD7EBB" w:rsidRDefault="00BD7EB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7EBB">
              <w:rPr>
                <w:rFonts w:cstheme="minorHAnsi"/>
                <w:b/>
                <w:bCs/>
                <w:sz w:val="16"/>
                <w:szCs w:val="16"/>
              </w:rPr>
              <w:t>Ruší:</w:t>
            </w:r>
          </w:p>
          <w:p w14:paraId="62648139" w14:textId="20F4228C" w:rsidR="00BD7EBB" w:rsidRPr="000F2F18" w:rsidRDefault="00BD7EB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7EBB">
              <w:rPr>
                <w:rFonts w:cstheme="minorHAnsi"/>
                <w:b/>
                <w:bCs/>
                <w:sz w:val="16"/>
                <w:szCs w:val="16"/>
              </w:rPr>
              <w:t>směrnici č. S/4/2022/RM ze dne 15.8.2022 schválenou usnesením RM č. 1535/74/RM/2022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BE4764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F2F18">
              <w:rPr>
                <w:rFonts w:cstheme="minorHAnsi"/>
                <w:b/>
                <w:bCs/>
                <w:sz w:val="16"/>
                <w:szCs w:val="16"/>
              </w:rPr>
              <w:t>Verze dokumentu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F71" w14:textId="36F93172" w:rsidR="00877C33" w:rsidRPr="000F2F18" w:rsidRDefault="00877C33">
            <w:pPr>
              <w:pStyle w:val="Zhlav"/>
              <w:rPr>
                <w:rFonts w:cstheme="minorHAnsi"/>
                <w:sz w:val="16"/>
                <w:szCs w:val="16"/>
                <w:lang w:eastAsia="cs-CZ"/>
              </w:rPr>
            </w:pPr>
            <w:r w:rsidRPr="000F2F18">
              <w:rPr>
                <w:rFonts w:cstheme="minorHAnsi"/>
                <w:sz w:val="16"/>
                <w:szCs w:val="16"/>
                <w:lang w:eastAsia="cs-CZ"/>
              </w:rPr>
              <w:t>0</w:t>
            </w:r>
            <w:r w:rsidR="00066E93">
              <w:rPr>
                <w:rFonts w:cstheme="minorHAnsi"/>
                <w:sz w:val="16"/>
                <w:szCs w:val="16"/>
                <w:lang w:eastAsia="cs-CZ"/>
              </w:rPr>
              <w:t>4</w:t>
            </w:r>
          </w:p>
        </w:tc>
      </w:tr>
      <w:tr w:rsidR="00877C33" w:rsidRPr="000F2F18" w14:paraId="192A3344" w14:textId="77777777" w:rsidTr="00E553F6">
        <w:tc>
          <w:tcPr>
            <w:tcW w:w="4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5326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88C4C7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  <w:lang w:eastAsia="cs-CZ"/>
              </w:rPr>
            </w:pPr>
            <w:r w:rsidRPr="000F2F18">
              <w:rPr>
                <w:rFonts w:cstheme="minorHAnsi"/>
                <w:b/>
                <w:bCs/>
                <w:sz w:val="16"/>
                <w:szCs w:val="16"/>
              </w:rPr>
              <w:t>Platnost dokumentu od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ED51" w14:textId="63EE5F29" w:rsidR="00877C33" w:rsidRPr="000F2F18" w:rsidRDefault="004B25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="00066E93">
              <w:rPr>
                <w:rFonts w:cstheme="minorHAnsi"/>
                <w:sz w:val="16"/>
                <w:szCs w:val="16"/>
              </w:rPr>
              <w:t>.2.2025</w:t>
            </w:r>
          </w:p>
        </w:tc>
      </w:tr>
      <w:tr w:rsidR="00877C33" w:rsidRPr="000F2F18" w14:paraId="6A4B8304" w14:textId="77777777" w:rsidTr="00E553F6">
        <w:trPr>
          <w:trHeight w:val="186"/>
        </w:trPr>
        <w:tc>
          <w:tcPr>
            <w:tcW w:w="4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6E54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7E4FF3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F2F18">
              <w:rPr>
                <w:rFonts w:cstheme="minorHAnsi"/>
                <w:b/>
                <w:bCs/>
                <w:sz w:val="16"/>
                <w:szCs w:val="16"/>
              </w:rPr>
              <w:t>Perioda pravidelné revize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967" w14:textId="77777777" w:rsidR="00877C33" w:rsidRPr="000F2F18" w:rsidRDefault="00877C33">
            <w:pPr>
              <w:rPr>
                <w:rFonts w:cstheme="minorHAnsi"/>
                <w:sz w:val="16"/>
                <w:szCs w:val="16"/>
              </w:rPr>
            </w:pPr>
            <w:r w:rsidRPr="000F2F18">
              <w:rPr>
                <w:rFonts w:cstheme="minorHAnsi"/>
                <w:sz w:val="16"/>
                <w:szCs w:val="16"/>
              </w:rPr>
              <w:t>1 rok</w:t>
            </w:r>
          </w:p>
        </w:tc>
      </w:tr>
      <w:tr w:rsidR="00877C33" w:rsidRPr="000F2F18" w14:paraId="5A79948C" w14:textId="77777777" w:rsidTr="00E553F6">
        <w:trPr>
          <w:trHeight w:val="1197"/>
        </w:trPr>
        <w:tc>
          <w:tcPr>
            <w:tcW w:w="4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1F0B" w14:textId="77777777" w:rsidR="00877C33" w:rsidRPr="000F2F18" w:rsidRDefault="00877C3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1103496" w14:textId="38C2AC50" w:rsidR="00877C33" w:rsidRDefault="00E24EA9" w:rsidP="00E24EA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EA9">
              <w:rPr>
                <w:rFonts w:cstheme="minorHAnsi"/>
                <w:b/>
                <w:bCs/>
                <w:sz w:val="16"/>
                <w:szCs w:val="16"/>
              </w:rPr>
              <w:t>Podpis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y</w:t>
            </w:r>
            <w:r w:rsidRPr="00E24EA9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6879409E" w14:textId="77777777" w:rsidR="00E24EA9" w:rsidRDefault="00E24EA9" w:rsidP="00E24EA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37ED6C06" w14:textId="2C5201B7" w:rsidR="00E24EA9" w:rsidRDefault="00E24EA9" w:rsidP="00E24EA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--------------------------------                                  ----------------------------------</w:t>
            </w:r>
          </w:p>
          <w:p w14:paraId="792C5DA6" w14:textId="18B6D2D3" w:rsidR="00E24EA9" w:rsidRDefault="00E24EA9" w:rsidP="00E24EA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Ing. Petr Machek, v.r.                                    Václav Křivánek, v.r.</w:t>
            </w:r>
          </w:p>
          <w:p w14:paraId="6329ED18" w14:textId="23D487CE" w:rsidR="00E24EA9" w:rsidRPr="00E24EA9" w:rsidRDefault="00E24EA9" w:rsidP="00E24E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24EA9">
              <w:rPr>
                <w:rFonts w:cstheme="minorHAnsi"/>
                <w:b/>
                <w:bCs/>
                <w:sz w:val="16"/>
                <w:szCs w:val="16"/>
              </w:rPr>
              <w:t>starosta města                                                místostarosta města</w:t>
            </w:r>
          </w:p>
        </w:tc>
      </w:tr>
    </w:tbl>
    <w:p w14:paraId="7B2A6FAD" w14:textId="77777777" w:rsidR="00877C33" w:rsidRPr="000F2F18" w:rsidRDefault="00877C33">
      <w:pPr>
        <w:rPr>
          <w:rFonts w:cstheme="minorHAnsi"/>
          <w:b/>
          <w:bCs/>
          <w:sz w:val="28"/>
        </w:rPr>
      </w:pPr>
      <w:r w:rsidRPr="000F2F18">
        <w:rPr>
          <w:rFonts w:cstheme="minorHAnsi"/>
          <w:b/>
          <w:bCs/>
          <w:sz w:val="28"/>
        </w:rPr>
        <w:br w:type="page"/>
      </w:r>
    </w:p>
    <w:p w14:paraId="5DFE1652" w14:textId="77777777" w:rsidR="00877C33" w:rsidRPr="000F2F18" w:rsidRDefault="00877C33" w:rsidP="00877C33">
      <w:pPr>
        <w:rPr>
          <w:rFonts w:cstheme="minorHAnsi"/>
          <w:b/>
          <w:bCs/>
          <w:sz w:val="28"/>
        </w:rPr>
      </w:pPr>
    </w:p>
    <w:tbl>
      <w:tblPr>
        <w:tblW w:w="9505" w:type="dxa"/>
        <w:tblInd w:w="-1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87"/>
        <w:gridCol w:w="1135"/>
        <w:gridCol w:w="6"/>
      </w:tblGrid>
      <w:tr w:rsidR="00877C33" w:rsidRPr="000F2F18" w14:paraId="563745B9" w14:textId="77777777" w:rsidTr="00E553F6">
        <w:trPr>
          <w:cantSplit/>
        </w:trPr>
        <w:tc>
          <w:tcPr>
            <w:tcW w:w="9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FE5608" w14:textId="77777777" w:rsidR="00877C33" w:rsidRPr="000F2F18" w:rsidRDefault="00877C33">
            <w:pPr>
              <w:spacing w:before="60" w:after="60"/>
              <w:ind w:firstLine="214"/>
              <w:rPr>
                <w:rFonts w:cstheme="minorHAnsi"/>
                <w:b/>
                <w:bCs/>
                <w:sz w:val="18"/>
                <w:szCs w:val="18"/>
              </w:rPr>
            </w:pPr>
            <w:r w:rsidRPr="000F2F18">
              <w:rPr>
                <w:rFonts w:cstheme="minorHAnsi"/>
                <w:b/>
                <w:bCs/>
                <w:sz w:val="18"/>
                <w:szCs w:val="18"/>
              </w:rPr>
              <w:t>Přehled verzí</w:t>
            </w:r>
          </w:p>
        </w:tc>
      </w:tr>
      <w:tr w:rsidR="00877C33" w:rsidRPr="000F2F18" w14:paraId="25D2CFFC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7ABBBA" w14:textId="77777777" w:rsidR="00877C33" w:rsidRPr="000F2F18" w:rsidRDefault="00877C33">
            <w:pPr>
              <w:spacing w:before="6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2F18">
              <w:rPr>
                <w:rFonts w:cstheme="minorHAnsi"/>
                <w:b/>
                <w:bCs/>
                <w:sz w:val="18"/>
                <w:szCs w:val="18"/>
              </w:rPr>
              <w:t>Číslo verze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808929" w14:textId="77777777" w:rsidR="00877C33" w:rsidRPr="000F2F18" w:rsidRDefault="00877C33">
            <w:pPr>
              <w:pStyle w:val="Zpat"/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0F2F18">
              <w:rPr>
                <w:rFonts w:cstheme="minorHAnsi"/>
                <w:b/>
                <w:bCs/>
                <w:sz w:val="18"/>
                <w:szCs w:val="18"/>
              </w:rPr>
              <w:t>Důvod verze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1AEBBE" w14:textId="77777777" w:rsidR="00877C33" w:rsidRPr="000F2F18" w:rsidRDefault="00877C33">
            <w:pPr>
              <w:spacing w:before="60"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2F18">
              <w:rPr>
                <w:rFonts w:cstheme="minorHAnsi"/>
                <w:b/>
                <w:bCs/>
                <w:sz w:val="18"/>
                <w:szCs w:val="18"/>
              </w:rPr>
              <w:t>Platí od</w:t>
            </w:r>
          </w:p>
        </w:tc>
      </w:tr>
      <w:tr w:rsidR="00877C33" w:rsidRPr="000F2F18" w14:paraId="1199A177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81C8F8" w14:textId="77777777" w:rsidR="00877C33" w:rsidRPr="000F2F18" w:rsidRDefault="00877C33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 w:rsidRPr="000F2F18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07A471" w14:textId="6225FBD8" w:rsidR="00877C33" w:rsidRPr="000F2F18" w:rsidRDefault="00877C33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0F2F18">
              <w:rPr>
                <w:rFonts w:cstheme="minorHAnsi"/>
                <w:sz w:val="18"/>
                <w:szCs w:val="18"/>
              </w:rPr>
              <w:t>Prvotní vydání dokumentu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13C4E6E" w14:textId="3365AD4A" w:rsidR="00877C33" w:rsidRPr="000F2F18" w:rsidRDefault="00ED7AA9">
            <w:pPr>
              <w:pStyle w:val="Zhlav"/>
              <w:tabs>
                <w:tab w:val="left" w:pos="708"/>
              </w:tabs>
              <w:spacing w:before="60" w:after="60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sz w:val="18"/>
                <w:szCs w:val="18"/>
                <w:lang w:eastAsia="cs-CZ"/>
              </w:rPr>
              <w:t>15.8.2022</w:t>
            </w:r>
          </w:p>
        </w:tc>
      </w:tr>
      <w:tr w:rsidR="00877C33" w:rsidRPr="000F2F18" w14:paraId="5854F323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FAFE" w14:textId="06AFD5D8" w:rsidR="00877C33" w:rsidRPr="000F2F18" w:rsidRDefault="000C51C1">
            <w:pPr>
              <w:spacing w:before="60" w:after="6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sz w:val="18"/>
                <w:szCs w:val="18"/>
                <w:lang w:eastAsia="cs-CZ"/>
              </w:rPr>
              <w:t>01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B4EB" w14:textId="4EA9F91F" w:rsidR="00877C33" w:rsidRPr="000F2F18" w:rsidRDefault="00ED7AA9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Úpravy na základě interního auditu a přezkoumání vedením – upřesnění termínů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982A0" w14:textId="609F6C7A" w:rsidR="00877C33" w:rsidRPr="000F2F18" w:rsidRDefault="00ED7AA9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1.10.2022</w:t>
            </w:r>
          </w:p>
        </w:tc>
      </w:tr>
      <w:tr w:rsidR="00877C33" w:rsidRPr="000F2F18" w14:paraId="7492E957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BB63F" w14:textId="62026ECE" w:rsidR="00877C33" w:rsidRPr="000F2F18" w:rsidRDefault="00176DA8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3DF1" w14:textId="7282E498" w:rsidR="00877C33" w:rsidRPr="000F2F18" w:rsidRDefault="00176DA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Doplnění na základě 1.st certifikačního auditu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142316" w14:textId="65E9E505" w:rsidR="00877C33" w:rsidRPr="000F2F18" w:rsidRDefault="00176DA8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1.12.2022</w:t>
            </w:r>
          </w:p>
        </w:tc>
      </w:tr>
      <w:tr w:rsidR="00C643C5" w:rsidRPr="000F2F18" w14:paraId="2167341C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EB374" w14:textId="3E2EEA41" w:rsidR="00C643C5" w:rsidRPr="000F2F18" w:rsidRDefault="007F164B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44EE" w14:textId="14DE5F7D" w:rsidR="00C643C5" w:rsidRPr="000F2F18" w:rsidRDefault="00C643C5" w:rsidP="00C643C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Doplnění na základě 2.st certifikačního auditu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C257D" w14:textId="35235C80" w:rsidR="00C643C5" w:rsidRPr="000F2F18" w:rsidRDefault="004F2992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643C5">
              <w:rPr>
                <w:rFonts w:cstheme="minorHAnsi"/>
                <w:sz w:val="18"/>
                <w:szCs w:val="18"/>
              </w:rPr>
              <w:t>.</w:t>
            </w:r>
            <w:r w:rsidR="00B365B7">
              <w:rPr>
                <w:rFonts w:cstheme="minorHAnsi"/>
                <w:sz w:val="18"/>
                <w:szCs w:val="18"/>
              </w:rPr>
              <w:t>3</w:t>
            </w:r>
            <w:r w:rsidR="00C643C5">
              <w:rPr>
                <w:rFonts w:cstheme="minorHAnsi"/>
                <w:sz w:val="18"/>
                <w:szCs w:val="18"/>
              </w:rPr>
              <w:t>.202</w:t>
            </w:r>
            <w:r w:rsidR="00B365B7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643C5" w:rsidRPr="000F2F18" w14:paraId="1CC356FA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C7DA" w14:textId="3788D8B8" w:rsidR="00C643C5" w:rsidRPr="000F2F18" w:rsidRDefault="00066E93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BA15" w14:textId="402A1D61" w:rsidR="00C643C5" w:rsidRPr="000F2F18" w:rsidRDefault="00066E93" w:rsidP="00C643C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Doplnění na základě 2.st certifikačního auditu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8880D5" w14:textId="69063C18" w:rsidR="00066E93" w:rsidRPr="000F2F18" w:rsidRDefault="00066E93" w:rsidP="00066E93">
            <w:pPr>
              <w:spacing w:before="60" w:after="60"/>
              <w:ind w:left="7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5.2.2025</w:t>
            </w:r>
          </w:p>
        </w:tc>
      </w:tr>
      <w:tr w:rsidR="00C643C5" w:rsidRPr="000F2F18" w14:paraId="5280BBDE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885E" w14:textId="77777777" w:rsidR="00C643C5" w:rsidRPr="000F2F18" w:rsidRDefault="00C643C5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5ED" w14:textId="77777777" w:rsidR="00C643C5" w:rsidRPr="000F2F18" w:rsidRDefault="00C643C5" w:rsidP="00C643C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DF95C0" w14:textId="77777777" w:rsidR="00C643C5" w:rsidRPr="000F2F18" w:rsidRDefault="00C643C5" w:rsidP="00C643C5">
            <w:pPr>
              <w:spacing w:before="60" w:after="60"/>
              <w:ind w:left="7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43C5" w:rsidRPr="000F2F18" w14:paraId="2DB94ABB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1AAD" w14:textId="77777777" w:rsidR="00C643C5" w:rsidRPr="000F2F18" w:rsidRDefault="00C643C5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2F52" w14:textId="77777777" w:rsidR="00C643C5" w:rsidRPr="000F2F18" w:rsidRDefault="00C643C5" w:rsidP="00C643C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439C7" w14:textId="77777777" w:rsidR="00C643C5" w:rsidRPr="000F2F18" w:rsidRDefault="00C643C5" w:rsidP="00C643C5">
            <w:pPr>
              <w:spacing w:before="60" w:after="60"/>
              <w:ind w:left="7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43C5" w:rsidRPr="000F2F18" w14:paraId="3225BE34" w14:textId="77777777" w:rsidTr="00E553F6">
        <w:trPr>
          <w:gridAfter w:val="1"/>
          <w:wAfter w:w="6" w:type="dxa"/>
          <w:cantSplit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74ADB1" w14:textId="77777777" w:rsidR="00C643C5" w:rsidRPr="000F2F18" w:rsidRDefault="00C643C5" w:rsidP="00C643C5">
            <w:pPr>
              <w:spacing w:before="60" w:after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83D42" w14:textId="77777777" w:rsidR="00C643C5" w:rsidRPr="000F2F18" w:rsidRDefault="00C643C5" w:rsidP="00C643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304A3" w14:textId="77777777" w:rsidR="00C643C5" w:rsidRPr="000F2F18" w:rsidRDefault="00C643C5" w:rsidP="00C643C5">
            <w:pPr>
              <w:spacing w:before="60" w:after="60"/>
              <w:ind w:left="7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E316B95" w14:textId="77777777" w:rsidR="007F67F4" w:rsidRPr="000F2F18" w:rsidRDefault="00A175EB" w:rsidP="00980F29">
      <w:pPr>
        <w:pStyle w:val="Nadpis1"/>
        <w:rPr>
          <w:rFonts w:cstheme="minorHAnsi"/>
        </w:rPr>
      </w:pPr>
      <w:r w:rsidRPr="000F2F18">
        <w:rPr>
          <w:rFonts w:cstheme="minorHAnsi"/>
        </w:rPr>
        <w:br w:type="page"/>
      </w:r>
      <w:bookmarkStart w:id="0" w:name="_Toc125848324"/>
      <w:r w:rsidR="007F67F4" w:rsidRPr="000F2F18">
        <w:rPr>
          <w:rFonts w:cstheme="minorHAnsi"/>
        </w:rPr>
        <w:lastRenderedPageBreak/>
        <w:t>Obsah</w:t>
      </w:r>
      <w:bookmarkEnd w:id="0"/>
    </w:p>
    <w:p w14:paraId="6E316B96" w14:textId="77777777" w:rsidR="007F67F4" w:rsidRPr="000F2F18" w:rsidRDefault="007F67F4" w:rsidP="000D757C">
      <w:pPr>
        <w:rPr>
          <w:rFonts w:cstheme="minorHAnsi"/>
        </w:rPr>
      </w:pPr>
    </w:p>
    <w:p w14:paraId="7E5272A6" w14:textId="373D4A92" w:rsidR="009756F0" w:rsidRDefault="00F602C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r w:rsidRPr="000F2F18">
        <w:rPr>
          <w:rFonts w:cstheme="minorHAnsi"/>
          <w:smallCaps/>
          <w:sz w:val="20"/>
          <w:szCs w:val="20"/>
        </w:rPr>
        <w:fldChar w:fldCharType="begin"/>
      </w:r>
      <w:r w:rsidR="007F67F4" w:rsidRPr="000F2F18">
        <w:rPr>
          <w:rFonts w:cstheme="minorHAnsi"/>
        </w:rPr>
        <w:instrText xml:space="preserve"> TOC \o "1-3" \h \z \u </w:instrText>
      </w:r>
      <w:r w:rsidRPr="000F2F18">
        <w:rPr>
          <w:rFonts w:cstheme="minorHAnsi"/>
          <w:smallCaps/>
          <w:sz w:val="20"/>
          <w:szCs w:val="20"/>
        </w:rPr>
        <w:fldChar w:fldCharType="separate"/>
      </w:r>
      <w:hyperlink w:anchor="_Toc125848324" w:history="1">
        <w:r w:rsidR="009756F0" w:rsidRPr="000A22C1">
          <w:rPr>
            <w:rStyle w:val="Hypertextovodkaz"/>
            <w:rFonts w:cstheme="minorHAnsi"/>
            <w:noProof/>
          </w:rPr>
          <w:t>0</w:t>
        </w:r>
        <w:r w:rsidR="009756F0">
          <w:rPr>
            <w:rFonts w:eastAsiaTheme="minorEastAsia" w:cstheme="minorBidi"/>
            <w:noProof/>
            <w:sz w:val="24"/>
            <w:lang w:eastAsia="cs-CZ"/>
          </w:rPr>
          <w:tab/>
        </w:r>
        <w:r w:rsidR="009756F0" w:rsidRPr="000A22C1">
          <w:rPr>
            <w:rStyle w:val="Hypertextovodkaz"/>
            <w:rFonts w:cstheme="minorHAnsi"/>
            <w:noProof/>
          </w:rPr>
          <w:t>Obsah</w:t>
        </w:r>
        <w:r w:rsidR="009756F0">
          <w:rPr>
            <w:noProof/>
            <w:webHidden/>
          </w:rPr>
          <w:tab/>
        </w:r>
        <w:r w:rsidR="009756F0">
          <w:rPr>
            <w:noProof/>
            <w:webHidden/>
          </w:rPr>
          <w:fldChar w:fldCharType="begin"/>
        </w:r>
        <w:r w:rsidR="009756F0">
          <w:rPr>
            <w:noProof/>
            <w:webHidden/>
          </w:rPr>
          <w:instrText xml:space="preserve"> PAGEREF _Toc125848324 \h </w:instrText>
        </w:r>
        <w:r w:rsidR="009756F0">
          <w:rPr>
            <w:noProof/>
            <w:webHidden/>
          </w:rPr>
        </w:r>
        <w:r w:rsidR="009756F0"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3</w:t>
        </w:r>
        <w:r w:rsidR="009756F0">
          <w:rPr>
            <w:noProof/>
            <w:webHidden/>
          </w:rPr>
          <w:fldChar w:fldCharType="end"/>
        </w:r>
      </w:hyperlink>
    </w:p>
    <w:p w14:paraId="3C054DF4" w14:textId="0286D60C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25" w:history="1">
        <w:r w:rsidRPr="000A22C1">
          <w:rPr>
            <w:rStyle w:val="Hypertextovodkaz"/>
            <w:noProof/>
            <w:lang w:eastAsia="cs-CZ"/>
          </w:rPr>
          <w:t>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  <w:lang w:eastAsia="cs-CZ"/>
          </w:rPr>
          <w:t>Předmět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8C6907" w14:textId="4715F8B4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26" w:history="1">
        <w:r w:rsidRPr="000A22C1">
          <w:rPr>
            <w:rStyle w:val="Hypertextovodkaz"/>
            <w:noProof/>
          </w:rPr>
          <w:t>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</w:rPr>
          <w:t>Navazující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A5EDC9" w14:textId="7105F9CD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27" w:history="1">
        <w:r w:rsidRPr="000A22C1">
          <w:rPr>
            <w:rStyle w:val="Hypertextovodkaz"/>
            <w:noProof/>
          </w:rPr>
          <w:t>2.1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A0135C" w14:textId="60F5C499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28" w:history="1">
        <w:r w:rsidRPr="000A22C1">
          <w:rPr>
            <w:rStyle w:val="Hypertextovodkaz"/>
            <w:rFonts w:cstheme="minorHAnsi"/>
            <w:noProof/>
          </w:rPr>
          <w:t>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Termíny a definice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137402" w14:textId="187EAB4F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29" w:history="1">
        <w:r w:rsidRPr="000A22C1">
          <w:rPr>
            <w:rStyle w:val="Hypertextovodkaz"/>
            <w:rFonts w:cstheme="minorHAnsi"/>
            <w:noProof/>
          </w:rPr>
          <w:t>3.1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Zkratky užité v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56446D" w14:textId="6F8E2E17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0" w:history="1">
        <w:r w:rsidRPr="000A22C1">
          <w:rPr>
            <w:rStyle w:val="Hypertextovodkaz"/>
            <w:rFonts w:cstheme="minorHAnsi"/>
            <w:noProof/>
          </w:rPr>
          <w:t>4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Kontext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8BB8F5" w14:textId="3FA2FEA9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1" w:history="1">
        <w:r w:rsidRPr="000A22C1">
          <w:rPr>
            <w:rStyle w:val="Hypertextovodkaz"/>
            <w:rFonts w:cstheme="minorHAnsi"/>
            <w:noProof/>
          </w:rPr>
          <w:t>4.1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</w:rPr>
          <w:t>Struktura řízení a základní popis řízení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433AB0" w14:textId="733B1E48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2" w:history="1">
        <w:r w:rsidRPr="000A22C1">
          <w:rPr>
            <w:rStyle w:val="Hypertextovodkaz"/>
            <w:rFonts w:cstheme="minorHAnsi"/>
            <w:noProof/>
          </w:rPr>
          <w:t>4.2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Porozumění organizaci a jejímu kontextu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2F562E" w14:textId="7ABBD1A2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3" w:history="1">
        <w:r w:rsidRPr="000A22C1">
          <w:rPr>
            <w:rStyle w:val="Hypertextovodkaz"/>
            <w:rFonts w:cstheme="minorHAnsi"/>
            <w:noProof/>
          </w:rPr>
          <w:t>4.3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Porozumění potřebám a očekáváním zainteresovaných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0A1521" w14:textId="73444D26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4" w:history="1">
        <w:r w:rsidRPr="000A22C1">
          <w:rPr>
            <w:rStyle w:val="Hypertextovodkaz"/>
            <w:rFonts w:cstheme="minorHAnsi"/>
            <w:noProof/>
          </w:rPr>
          <w:t>4.4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Určení rozsahu systému managementu hospodaření s energií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D9548E" w14:textId="13539060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5" w:history="1">
        <w:r w:rsidRPr="000A22C1">
          <w:rPr>
            <w:rStyle w:val="Hypertextovodkaz"/>
            <w:rFonts w:cstheme="minorHAnsi"/>
            <w:noProof/>
          </w:rPr>
          <w:t>4.5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Systém managementu hospodaření s energií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8D7C98" w14:textId="4A65D6BC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6" w:history="1">
        <w:r w:rsidRPr="000A22C1">
          <w:rPr>
            <w:rStyle w:val="Hypertextovodkaz"/>
            <w:noProof/>
          </w:rPr>
          <w:t>5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</w:rPr>
          <w:t>Vedení (leadership)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F17EC2" w14:textId="5140B65D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7" w:history="1">
        <w:r w:rsidRPr="000A22C1">
          <w:rPr>
            <w:rStyle w:val="Hypertextovodkaz"/>
            <w:rFonts w:cstheme="minorHAnsi"/>
            <w:noProof/>
          </w:rPr>
          <w:t>5.1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Vedení (leadership) a závazek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98910A" w14:textId="496CDC19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8" w:history="1">
        <w:r w:rsidRPr="000A22C1">
          <w:rPr>
            <w:rStyle w:val="Hypertextovodkaz"/>
            <w:rFonts w:cstheme="minorHAnsi"/>
            <w:noProof/>
          </w:rPr>
          <w:t>5.2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Energetická politika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00FC8C" w14:textId="11EDE96A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39" w:history="1">
        <w:r w:rsidRPr="000A22C1">
          <w:rPr>
            <w:rStyle w:val="Hypertextovodkaz"/>
            <w:rFonts w:cstheme="minorHAnsi"/>
            <w:noProof/>
          </w:rPr>
          <w:t>5.3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Role, odpovědnost a pravomoci v rámci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AE542C4" w14:textId="44CE0CD6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0" w:history="1">
        <w:r w:rsidRPr="000A22C1">
          <w:rPr>
            <w:rStyle w:val="Hypertextovodkaz"/>
            <w:rFonts w:cstheme="minorHAnsi"/>
            <w:noProof/>
          </w:rPr>
          <w:t>6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Plánování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3F285D" w14:textId="3E6CEBA1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1" w:history="1">
        <w:r w:rsidRPr="000A22C1">
          <w:rPr>
            <w:rStyle w:val="Hypertextovodkaz"/>
            <w:rFonts w:cstheme="minorHAnsi"/>
            <w:noProof/>
          </w:rPr>
          <w:t>6.1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Opatření pro řešení rizik a příležitostí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9FC6118" w14:textId="34E1919F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2" w:history="1">
        <w:r w:rsidRPr="000A22C1">
          <w:rPr>
            <w:rStyle w:val="Hypertextovodkaz"/>
            <w:rFonts w:cstheme="minorHAnsi"/>
            <w:noProof/>
          </w:rPr>
          <w:t>6.2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Cíle a cílové hodnoty v oblasti energie a plánování jejich dosažení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25CE0E" w14:textId="25131A35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3" w:history="1">
        <w:r w:rsidRPr="000A22C1">
          <w:rPr>
            <w:rStyle w:val="Hypertextovodkaz"/>
            <w:rFonts w:cstheme="minorHAnsi"/>
            <w:noProof/>
          </w:rPr>
          <w:t>6.3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Přezkoumání spotřeby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5EBDFC" w14:textId="1EFB0C8E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4" w:history="1">
        <w:r w:rsidRPr="000A22C1">
          <w:rPr>
            <w:rStyle w:val="Hypertextovodkaz"/>
            <w:rFonts w:cstheme="minorHAnsi"/>
            <w:noProof/>
          </w:rPr>
          <w:t>6.4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Ukazatele energetické hospodárnosti EnPI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0AB50A7" w14:textId="2353B373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5" w:history="1">
        <w:r w:rsidRPr="000A22C1">
          <w:rPr>
            <w:rStyle w:val="Hypertextovodkaz"/>
            <w:rFonts w:cstheme="minorHAnsi"/>
            <w:noProof/>
          </w:rPr>
          <w:t>6.5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Významné užití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41E3EB" w14:textId="7C7F9F93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6" w:history="1">
        <w:r w:rsidRPr="000A22C1">
          <w:rPr>
            <w:rStyle w:val="Hypertextovodkaz"/>
            <w:rFonts w:cstheme="minorHAnsi"/>
            <w:noProof/>
          </w:rPr>
          <w:t>6.6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Výchozí stav spotřeby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5D1929F" w14:textId="41340870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7" w:history="1">
        <w:r w:rsidRPr="000A22C1">
          <w:rPr>
            <w:rStyle w:val="Hypertextovodkaz"/>
            <w:rFonts w:cstheme="minorHAnsi"/>
            <w:noProof/>
          </w:rPr>
          <w:t>6.7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Plánování sběru energetických 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3F2DF51" w14:textId="6F2EC927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8" w:history="1">
        <w:r w:rsidRPr="000A22C1">
          <w:rPr>
            <w:rStyle w:val="Hypertextovodkaz"/>
            <w:rFonts w:cstheme="minorHAnsi"/>
            <w:noProof/>
          </w:rPr>
          <w:t>7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Podpora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76DDC27" w14:textId="0683E0F6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49" w:history="1">
        <w:r w:rsidRPr="000A22C1">
          <w:rPr>
            <w:rStyle w:val="Hypertextovodkaz"/>
            <w:rFonts w:cstheme="minorHAnsi"/>
            <w:noProof/>
          </w:rPr>
          <w:t>7.1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CA380B5" w14:textId="6FAD74D5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0" w:history="1">
        <w:r w:rsidRPr="000A22C1">
          <w:rPr>
            <w:rStyle w:val="Hypertextovodkaz"/>
            <w:rFonts w:cstheme="minorHAnsi"/>
            <w:noProof/>
          </w:rPr>
          <w:t>7.2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Kompetence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78D96F7" w14:textId="6A6D8F73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1" w:history="1">
        <w:r w:rsidRPr="000A22C1">
          <w:rPr>
            <w:rStyle w:val="Hypertextovodkaz"/>
            <w:rFonts w:cstheme="minorHAnsi"/>
            <w:noProof/>
          </w:rPr>
          <w:t>7.3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Povědomí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DE55B44" w14:textId="12AE05B5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2" w:history="1">
        <w:r w:rsidRPr="000A22C1">
          <w:rPr>
            <w:rStyle w:val="Hypertextovodkaz"/>
            <w:rFonts w:cstheme="minorHAnsi"/>
            <w:noProof/>
          </w:rPr>
          <w:t>7.4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2EB423B" w14:textId="42C4AB00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3" w:history="1">
        <w:r w:rsidRPr="000A22C1">
          <w:rPr>
            <w:rStyle w:val="Hypertextovodkaz"/>
            <w:rFonts w:cstheme="minorHAnsi"/>
            <w:noProof/>
          </w:rPr>
          <w:t>7.5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Dokumentované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6589518" w14:textId="0A6C6525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4" w:history="1">
        <w:r w:rsidRPr="000A22C1">
          <w:rPr>
            <w:rStyle w:val="Hypertextovodkaz"/>
            <w:rFonts w:cstheme="minorHAnsi"/>
            <w:noProof/>
          </w:rPr>
          <w:t>8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Provoz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F5C9461" w14:textId="356EEA87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5" w:history="1">
        <w:r w:rsidRPr="000A22C1">
          <w:rPr>
            <w:rStyle w:val="Hypertextovodkaz"/>
            <w:rFonts w:cstheme="minorHAnsi"/>
            <w:noProof/>
          </w:rPr>
          <w:t>8.1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Plánování a řízení provozu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DB54533" w14:textId="4C252C39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6" w:history="1">
        <w:r w:rsidRPr="000A22C1">
          <w:rPr>
            <w:rStyle w:val="Hypertextovodkaz"/>
            <w:rFonts w:cstheme="minorHAnsi"/>
            <w:noProof/>
          </w:rPr>
          <w:t>8.2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Návrh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E2C8806" w14:textId="2BB5C031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7" w:history="1">
        <w:r w:rsidRPr="000A22C1">
          <w:rPr>
            <w:rStyle w:val="Hypertextovodkaz"/>
            <w:rFonts w:cstheme="minorHAnsi"/>
            <w:noProof/>
          </w:rPr>
          <w:t>8.3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Nákup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D6B277E" w14:textId="2D46DF84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8" w:history="1">
        <w:r w:rsidRPr="000A22C1">
          <w:rPr>
            <w:rStyle w:val="Hypertextovodkaz"/>
            <w:rFonts w:cstheme="minorHAnsi"/>
            <w:noProof/>
          </w:rPr>
          <w:t>9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Hodnocení výkonnosti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2D6FA65" w14:textId="0BD26CD7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59" w:history="1">
        <w:r w:rsidRPr="000A22C1">
          <w:rPr>
            <w:rStyle w:val="Hypertextovodkaz"/>
            <w:rFonts w:cstheme="minorHAnsi"/>
            <w:noProof/>
          </w:rPr>
          <w:t>9.1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Monitorování, měření, analýza a vyhodnocování energetické hospodárnosti a EnMS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C50C491" w14:textId="59EAA094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0" w:history="1">
        <w:r w:rsidRPr="000A22C1">
          <w:rPr>
            <w:rStyle w:val="Hypertextovodkaz"/>
            <w:rFonts w:cstheme="minorHAnsi"/>
            <w:noProof/>
          </w:rPr>
          <w:t>9.2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Hodnocení souladu s požadavky právních norem a jinými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191BA48" w14:textId="5BC930C5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1" w:history="1">
        <w:r w:rsidRPr="000A22C1">
          <w:rPr>
            <w:rStyle w:val="Hypertextovodkaz"/>
            <w:rFonts w:cstheme="minorHAnsi"/>
            <w:noProof/>
          </w:rPr>
          <w:t>9.3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Interní 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EA41A33" w14:textId="31CA235D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2" w:history="1">
        <w:r w:rsidRPr="000A22C1">
          <w:rPr>
            <w:rStyle w:val="Hypertextovodkaz"/>
            <w:rFonts w:cstheme="minorHAnsi"/>
            <w:noProof/>
          </w:rPr>
          <w:t>9.4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Přezkoumání systému managementu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88DD94A" w14:textId="59CFFF02" w:rsidR="009756F0" w:rsidRDefault="009756F0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3" w:history="1">
        <w:r w:rsidRPr="000A22C1">
          <w:rPr>
            <w:rStyle w:val="Hypertextovodkaz"/>
            <w:noProof/>
          </w:rPr>
          <w:t>10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noProof/>
          </w:rPr>
          <w:t>Neustále zlepšování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4D5BFA7" w14:textId="3A27AE6E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4" w:history="1">
        <w:r w:rsidRPr="000A22C1">
          <w:rPr>
            <w:rStyle w:val="Hypertextovodkaz"/>
            <w:rFonts w:cstheme="minorHAnsi"/>
            <w:noProof/>
          </w:rPr>
          <w:t>10.1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Neshoda a nápravné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726465C" w14:textId="15F80A2F" w:rsidR="009756F0" w:rsidRDefault="009756F0">
      <w:pPr>
        <w:pStyle w:val="Obsah2"/>
        <w:tabs>
          <w:tab w:val="left" w:pos="960"/>
          <w:tab w:val="right" w:leader="dot" w:pos="9062"/>
        </w:tabs>
        <w:rPr>
          <w:rFonts w:eastAsiaTheme="minorEastAsia" w:cstheme="minorBidi"/>
          <w:noProof/>
          <w:sz w:val="24"/>
          <w:lang w:eastAsia="cs-CZ"/>
        </w:rPr>
      </w:pPr>
      <w:hyperlink w:anchor="_Toc125848365" w:history="1">
        <w:r w:rsidRPr="000A22C1">
          <w:rPr>
            <w:rStyle w:val="Hypertextovodkaz"/>
            <w:rFonts w:cstheme="minorHAnsi"/>
            <w:noProof/>
          </w:rPr>
          <w:t>10.2</w:t>
        </w:r>
        <w:r>
          <w:rPr>
            <w:rFonts w:eastAsiaTheme="minorEastAsia" w:cstheme="minorBidi"/>
            <w:noProof/>
            <w:sz w:val="24"/>
            <w:lang w:eastAsia="cs-CZ"/>
          </w:rPr>
          <w:tab/>
        </w:r>
        <w:r w:rsidRPr="000A22C1">
          <w:rPr>
            <w:rStyle w:val="Hypertextovodkaz"/>
            <w:rFonts w:cstheme="minorHAnsi"/>
            <w:noProof/>
          </w:rPr>
          <w:t>Neustále zlepšování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_Toc125848365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3C8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E316BC2" w14:textId="6265DEFB" w:rsidR="006C6735" w:rsidRPr="000F2F18" w:rsidRDefault="00F602C0" w:rsidP="000D757C">
      <w:pPr>
        <w:jc w:val="both"/>
        <w:rPr>
          <w:rFonts w:cstheme="minorHAnsi"/>
        </w:rPr>
      </w:pPr>
      <w:r w:rsidRPr="000F2F18">
        <w:rPr>
          <w:rFonts w:cstheme="minorHAnsi"/>
        </w:rPr>
        <w:fldChar w:fldCharType="end"/>
      </w:r>
    </w:p>
    <w:p w14:paraId="6E316BC3" w14:textId="77777777" w:rsidR="006C6735" w:rsidRPr="000F2F18" w:rsidRDefault="006C6735" w:rsidP="000D757C">
      <w:pPr>
        <w:rPr>
          <w:rFonts w:eastAsia="Times New Roman" w:cstheme="minorHAnsi"/>
          <w:b/>
          <w:lang w:eastAsia="cs-CZ"/>
        </w:rPr>
      </w:pPr>
    </w:p>
    <w:p w14:paraId="6E316BC4" w14:textId="77777777" w:rsidR="007F67F4" w:rsidRPr="000F2F18" w:rsidRDefault="007F67F4" w:rsidP="000D757C">
      <w:pPr>
        <w:rPr>
          <w:rFonts w:eastAsia="Times New Roman" w:cstheme="minorHAnsi"/>
          <w:b/>
          <w:lang w:eastAsia="cs-CZ"/>
        </w:rPr>
      </w:pPr>
      <w:r w:rsidRPr="000F2F18">
        <w:rPr>
          <w:rFonts w:eastAsia="Times New Roman" w:cstheme="minorHAnsi"/>
          <w:b/>
          <w:lang w:eastAsia="cs-CZ"/>
        </w:rPr>
        <w:br w:type="page"/>
      </w:r>
    </w:p>
    <w:p w14:paraId="6E316C15" w14:textId="6F2F009F" w:rsidR="00A175EB" w:rsidRPr="000F2F18" w:rsidRDefault="00A175EB" w:rsidP="00E553F6">
      <w:pPr>
        <w:pStyle w:val="Nadpis1"/>
        <w:rPr>
          <w:lang w:eastAsia="cs-CZ"/>
        </w:rPr>
      </w:pPr>
      <w:bookmarkStart w:id="1" w:name="_Toc37793724"/>
      <w:bookmarkStart w:id="2" w:name="_Toc125848325"/>
      <w:r w:rsidRPr="000F2F18">
        <w:rPr>
          <w:lang w:eastAsia="cs-CZ"/>
        </w:rPr>
        <w:lastRenderedPageBreak/>
        <w:t>Předmět</w:t>
      </w:r>
      <w:bookmarkEnd w:id="1"/>
      <w:bookmarkEnd w:id="2"/>
    </w:p>
    <w:p w14:paraId="283E1B7C" w14:textId="44E66D3E" w:rsidR="008D345C" w:rsidRPr="000F2F18" w:rsidRDefault="00A175EB" w:rsidP="000D757C">
      <w:pPr>
        <w:jc w:val="both"/>
        <w:rPr>
          <w:rFonts w:cstheme="minorHAnsi"/>
        </w:rPr>
      </w:pPr>
      <w:r w:rsidRPr="000F2F18">
        <w:rPr>
          <w:rFonts w:cstheme="minorHAnsi"/>
        </w:rPr>
        <w:t>Účelem t</w:t>
      </w:r>
      <w:r w:rsidR="000D757C" w:rsidRPr="000F2F18">
        <w:rPr>
          <w:rFonts w:cstheme="minorHAnsi"/>
        </w:rPr>
        <w:t>ohoto dokumentu</w:t>
      </w:r>
      <w:r w:rsidRPr="000F2F18">
        <w:rPr>
          <w:rFonts w:cstheme="minorHAnsi"/>
        </w:rPr>
        <w:t xml:space="preserve"> je shrnutí základních informací o plnění povinností vyplývajících z požadavků normy </w:t>
      </w:r>
      <w:r w:rsidRPr="000F2F18">
        <w:rPr>
          <w:rFonts w:cstheme="minorHAnsi"/>
          <w:b/>
          <w:bCs/>
        </w:rPr>
        <w:t>ČSN EN ISO 50001:2019</w:t>
      </w:r>
      <w:r w:rsidRPr="000F2F18">
        <w:rPr>
          <w:rFonts w:cstheme="minorHAnsi"/>
        </w:rPr>
        <w:t xml:space="preserve"> v oblasti </w:t>
      </w:r>
      <w:r w:rsidR="003F5E67" w:rsidRPr="000F2F18">
        <w:rPr>
          <w:rFonts w:cstheme="minorHAnsi"/>
        </w:rPr>
        <w:t>energetického managementu</w:t>
      </w:r>
      <w:r w:rsidR="000D757C" w:rsidRPr="000F2F18">
        <w:rPr>
          <w:rFonts w:cstheme="minorHAnsi"/>
        </w:rPr>
        <w:t xml:space="preserve"> a</w:t>
      </w:r>
      <w:r w:rsidRPr="000F2F18">
        <w:rPr>
          <w:rFonts w:cstheme="minorHAnsi"/>
        </w:rPr>
        <w:t xml:space="preserve"> nastavení činností energetického managementu. Energetický management obsahuje souhrn pokynů vedoucích k neustálému zvyšování energetické hospodárnosti, ke snižování energetické náročnosti </w:t>
      </w:r>
      <w:r w:rsidR="00036AF3" w:rsidRPr="000F2F18">
        <w:rPr>
          <w:rFonts w:cstheme="minorHAnsi"/>
        </w:rPr>
        <w:t>provozů a objektů v majetku Města Humpolec a zřizovaných organizací</w:t>
      </w:r>
      <w:r w:rsidRPr="000F2F18">
        <w:rPr>
          <w:rFonts w:cstheme="minorHAnsi"/>
        </w:rPr>
        <w:t>, jehož důsledkem je pokles negativních vlivů energetiky na životní prostředí a snižování nákladů za energie. Směrnice je závazná pro všechny zaměstnance. Vztahuje se vedle zaměstnanců společnosti i na členy vedení a také na všechny osoby, které se s vědomím provozovatele zdržují na jeho pracovištích a na další zainteresované strany.</w:t>
      </w:r>
    </w:p>
    <w:p w14:paraId="35B58DE0" w14:textId="161F500F" w:rsidR="004C71C2" w:rsidRPr="000F2F18" w:rsidRDefault="004C71C2" w:rsidP="004C71C2">
      <w:pPr>
        <w:pStyle w:val="Nadpis1"/>
      </w:pPr>
      <w:bookmarkStart w:id="3" w:name="_Toc125848326"/>
      <w:r w:rsidRPr="000F2F18">
        <w:t>Navazující dokumentace</w:t>
      </w:r>
      <w:bookmarkEnd w:id="3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71C2" w:rsidRPr="000F2F18" w14:paraId="75635859" w14:textId="77777777" w:rsidTr="00D864C4">
        <w:tc>
          <w:tcPr>
            <w:tcW w:w="9067" w:type="dxa"/>
            <w:shd w:val="clear" w:color="auto" w:fill="D9D9D9" w:themeFill="background1" w:themeFillShade="D9"/>
          </w:tcPr>
          <w:p w14:paraId="4E8F9566" w14:textId="77777777" w:rsidR="004C71C2" w:rsidRPr="000F2F18" w:rsidRDefault="004C71C2" w:rsidP="00D864C4">
            <w:pPr>
              <w:spacing w:after="0"/>
              <w:rPr>
                <w:rFonts w:cstheme="minorHAnsi"/>
                <w:b/>
                <w:bCs/>
              </w:rPr>
            </w:pPr>
            <w:r w:rsidRPr="000F2F18">
              <w:rPr>
                <w:rFonts w:cstheme="minorHAnsi"/>
                <w:b/>
                <w:bCs/>
              </w:rPr>
              <w:t>Navazující dokumentace</w:t>
            </w:r>
          </w:p>
        </w:tc>
      </w:tr>
      <w:tr w:rsidR="00077817" w:rsidRPr="000F2F18" w14:paraId="6C55E9B9" w14:textId="77777777" w:rsidTr="00077817">
        <w:tc>
          <w:tcPr>
            <w:tcW w:w="9067" w:type="dxa"/>
            <w:shd w:val="clear" w:color="auto" w:fill="auto"/>
          </w:tcPr>
          <w:p w14:paraId="36F45E8F" w14:textId="77777777" w:rsidR="00077817" w:rsidRDefault="00077817" w:rsidP="0007781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Provozní postupy</w:t>
            </w:r>
          </w:p>
          <w:p w14:paraId="57DC73A2" w14:textId="77777777" w:rsidR="00077817" w:rsidRDefault="00077817" w:rsidP="0007781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Provoz energetického managementu bytových prostor</w:t>
            </w:r>
          </w:p>
          <w:p w14:paraId="3F4CE5F8" w14:textId="77777777" w:rsidR="00077817" w:rsidRDefault="00077817" w:rsidP="0007781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B2122B">
              <w:rPr>
                <w:rFonts w:cstheme="minorHAnsi"/>
              </w:rPr>
              <w:t>Provoz energetického managementu školských, zdravotnických, sociálních, kancelářských a volnočasových zařízení a ostatních prostor</w:t>
            </w:r>
          </w:p>
          <w:p w14:paraId="1AF338AB" w14:textId="77777777" w:rsidR="00077817" w:rsidRDefault="00077817" w:rsidP="0007781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E52E7E">
              <w:rPr>
                <w:rFonts w:cstheme="minorHAnsi"/>
              </w:rPr>
              <w:t>Provoz energetického managementu systému centrálního zásobování teplem</w:t>
            </w:r>
          </w:p>
          <w:p w14:paraId="7D078BFD" w14:textId="77777777" w:rsidR="00077817" w:rsidRDefault="00077817" w:rsidP="0007781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077817">
              <w:rPr>
                <w:rFonts w:cstheme="minorHAnsi"/>
              </w:rPr>
              <w:t>Provoz energetického managementu veřejného osvětlení</w:t>
            </w:r>
          </w:p>
          <w:p w14:paraId="2C55A2DE" w14:textId="1008A2F7" w:rsidR="00140200" w:rsidRPr="00077817" w:rsidRDefault="00140200" w:rsidP="00077817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077817">
              <w:rPr>
                <w:rFonts w:cstheme="minorHAnsi"/>
              </w:rPr>
              <w:t xml:space="preserve">Provoz energetického managementu </w:t>
            </w:r>
            <w:r>
              <w:rPr>
                <w:rFonts w:cstheme="minorHAnsi"/>
              </w:rPr>
              <w:t>PHM</w:t>
            </w:r>
          </w:p>
        </w:tc>
      </w:tr>
    </w:tbl>
    <w:p w14:paraId="6E316C19" w14:textId="77777777" w:rsidR="00A175EB" w:rsidRPr="000F2F18" w:rsidRDefault="00A175EB" w:rsidP="000D757C">
      <w:pPr>
        <w:rPr>
          <w:rFonts w:cstheme="minorHAnsi"/>
        </w:rPr>
      </w:pPr>
    </w:p>
    <w:p w14:paraId="66D384D1" w14:textId="07755AB0" w:rsidR="004D2E57" w:rsidRPr="000F2F18" w:rsidRDefault="004D2E57" w:rsidP="004D2E57">
      <w:pPr>
        <w:pStyle w:val="Nadpis2"/>
      </w:pPr>
      <w:bookmarkStart w:id="4" w:name="_Toc125848327"/>
      <w:r w:rsidRPr="000F2F18">
        <w:t>Přílohy</w:t>
      </w:r>
      <w:bookmarkEnd w:id="4"/>
    </w:p>
    <w:p w14:paraId="7233C856" w14:textId="77399D53" w:rsidR="00D025D6" w:rsidRPr="0097354E" w:rsidRDefault="00D025D6" w:rsidP="00D025D6">
      <w:pPr>
        <w:pStyle w:val="Odstavecseseznamem"/>
        <w:numPr>
          <w:ilvl w:val="0"/>
          <w:numId w:val="36"/>
        </w:numPr>
      </w:pPr>
      <w:bookmarkStart w:id="5" w:name="_Ref115496806"/>
      <w:r w:rsidRPr="0097354E">
        <w:t>Soupis objektů a lokalit</w:t>
      </w:r>
    </w:p>
    <w:p w14:paraId="190EE2A6" w14:textId="77777777" w:rsidR="004257E2" w:rsidRPr="00D025D6" w:rsidRDefault="004257E2" w:rsidP="00D025D6">
      <w:pPr>
        <w:pStyle w:val="Odstavecseseznamem"/>
        <w:numPr>
          <w:ilvl w:val="0"/>
          <w:numId w:val="36"/>
        </w:numPr>
      </w:pPr>
      <w:r w:rsidRPr="00D025D6">
        <w:t xml:space="preserve">Politika </w:t>
      </w:r>
      <w:proofErr w:type="spellStart"/>
      <w:r w:rsidRPr="00D025D6">
        <w:t>EnMS</w:t>
      </w:r>
      <w:bookmarkEnd w:id="5"/>
      <w:proofErr w:type="spellEnd"/>
    </w:p>
    <w:p w14:paraId="24F8CA10" w14:textId="227DF604" w:rsidR="00D025D6" w:rsidRPr="00D025D6" w:rsidRDefault="004257E2" w:rsidP="00D025D6">
      <w:pPr>
        <w:pStyle w:val="Odstavecseseznamem"/>
        <w:numPr>
          <w:ilvl w:val="0"/>
          <w:numId w:val="36"/>
        </w:numPr>
      </w:pPr>
      <w:r w:rsidRPr="00D025D6">
        <w:t>Potřeby a očekávání zainteresovaných stran</w:t>
      </w:r>
    </w:p>
    <w:p w14:paraId="6E316C1A" w14:textId="77777777" w:rsidR="00A175EB" w:rsidRPr="000F2F18" w:rsidRDefault="00A175EB" w:rsidP="003F5E67">
      <w:pPr>
        <w:pStyle w:val="Nadpis1"/>
        <w:rPr>
          <w:rFonts w:cstheme="minorHAnsi"/>
        </w:rPr>
      </w:pPr>
      <w:bookmarkStart w:id="6" w:name="_Toc37793726"/>
      <w:bookmarkStart w:id="7" w:name="_Toc125848328"/>
      <w:r w:rsidRPr="000F2F18">
        <w:rPr>
          <w:rFonts w:cstheme="minorHAnsi"/>
        </w:rPr>
        <w:t>Termíny a definice</w:t>
      </w:r>
      <w:bookmarkEnd w:id="6"/>
      <w:bookmarkEnd w:id="7"/>
    </w:p>
    <w:p w14:paraId="6E316C1E" w14:textId="0B258DD3" w:rsidR="00A175EB" w:rsidRPr="000F2F18" w:rsidRDefault="006013DE" w:rsidP="000D757C">
      <w:pPr>
        <w:rPr>
          <w:rFonts w:cstheme="minorHAnsi"/>
        </w:rPr>
      </w:pPr>
      <w:r w:rsidRPr="000F2F18">
        <w:rPr>
          <w:rFonts w:cstheme="minorHAnsi"/>
        </w:rPr>
        <w:t>Dokument obsahuje citace z ČSN EN ISO 50001:2019.</w:t>
      </w:r>
    </w:p>
    <w:p w14:paraId="6E316C1F" w14:textId="77777777" w:rsidR="00A175EB" w:rsidRPr="000F2F18" w:rsidRDefault="00A175EB" w:rsidP="003F5E67">
      <w:pPr>
        <w:pStyle w:val="Nadpis2"/>
        <w:rPr>
          <w:rFonts w:cstheme="minorHAnsi"/>
        </w:rPr>
      </w:pPr>
      <w:bookmarkStart w:id="8" w:name="_Toc37793727"/>
      <w:bookmarkStart w:id="9" w:name="_Toc125848329"/>
      <w:r w:rsidRPr="000F2F18">
        <w:rPr>
          <w:rFonts w:cstheme="minorHAnsi"/>
        </w:rPr>
        <w:t>Zkratky užité v dokumentu</w:t>
      </w:r>
      <w:bookmarkEnd w:id="8"/>
      <w:bookmarkEnd w:id="9"/>
      <w:r w:rsidRPr="000F2F18">
        <w:rPr>
          <w:rFonts w:cstheme="minorHAnsi"/>
        </w:rPr>
        <w:tab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FE1217" w:rsidRPr="000F2F18" w14:paraId="5EAE03B7" w14:textId="77777777" w:rsidTr="00FE1217">
        <w:tc>
          <w:tcPr>
            <w:tcW w:w="1985" w:type="dxa"/>
          </w:tcPr>
          <w:p w14:paraId="10D83A1F" w14:textId="77777777" w:rsidR="00FE1217" w:rsidRPr="000F2F18" w:rsidRDefault="00FE1217" w:rsidP="008D345C">
            <w:pPr>
              <w:spacing w:after="0"/>
              <w:rPr>
                <w:rFonts w:cstheme="minorHAnsi"/>
              </w:rPr>
            </w:pPr>
            <w:proofErr w:type="spellStart"/>
            <w:r w:rsidRPr="000F2F18">
              <w:rPr>
                <w:rFonts w:cstheme="minorHAnsi"/>
              </w:rPr>
              <w:t>EnMS</w:t>
            </w:r>
            <w:proofErr w:type="spellEnd"/>
            <w:r w:rsidRPr="000F2F18">
              <w:rPr>
                <w:rFonts w:cstheme="minorHAnsi"/>
              </w:rPr>
              <w:t xml:space="preserve"> </w:t>
            </w:r>
          </w:p>
        </w:tc>
        <w:tc>
          <w:tcPr>
            <w:tcW w:w="7087" w:type="dxa"/>
          </w:tcPr>
          <w:p w14:paraId="523A6185" w14:textId="00B4F1DC" w:rsidR="00FE1217" w:rsidRPr="000F2F18" w:rsidRDefault="00FE1217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energetický management, resp. systém managementu hospodaření s</w:t>
            </w:r>
            <w:r w:rsidR="008D345C" w:rsidRPr="000F2F18">
              <w:rPr>
                <w:rFonts w:cstheme="minorHAnsi"/>
              </w:rPr>
              <w:t> </w:t>
            </w:r>
            <w:r w:rsidRPr="000F2F18">
              <w:rPr>
                <w:rFonts w:cstheme="minorHAnsi"/>
              </w:rPr>
              <w:t>energií</w:t>
            </w:r>
          </w:p>
        </w:tc>
      </w:tr>
      <w:tr w:rsidR="00E71B87" w:rsidRPr="000F2F18" w14:paraId="2A06B647" w14:textId="77777777" w:rsidTr="00FE1217">
        <w:tc>
          <w:tcPr>
            <w:tcW w:w="1985" w:type="dxa"/>
          </w:tcPr>
          <w:p w14:paraId="2B80E9A3" w14:textId="2C2C2F8B" w:rsidR="00E71B87" w:rsidRPr="000F2F18" w:rsidRDefault="00E71B87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EM</w:t>
            </w:r>
          </w:p>
        </w:tc>
        <w:tc>
          <w:tcPr>
            <w:tcW w:w="7087" w:type="dxa"/>
          </w:tcPr>
          <w:p w14:paraId="0B8FE311" w14:textId="671F4907" w:rsidR="00E71B87" w:rsidRPr="000F2F18" w:rsidRDefault="00E71B87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Energetický manažer</w:t>
            </w:r>
          </w:p>
        </w:tc>
      </w:tr>
      <w:tr w:rsidR="008D345C" w:rsidRPr="000F2F18" w14:paraId="04644FC5" w14:textId="77777777" w:rsidTr="00FE1217">
        <w:tc>
          <w:tcPr>
            <w:tcW w:w="1985" w:type="dxa"/>
          </w:tcPr>
          <w:p w14:paraId="0D0B86DD" w14:textId="1754F6D6" w:rsidR="008D345C" w:rsidRPr="000F2F18" w:rsidRDefault="008D345C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 xml:space="preserve">PV pro </w:t>
            </w:r>
            <w:proofErr w:type="spellStart"/>
            <w:r w:rsidRPr="000F2F18">
              <w:rPr>
                <w:rFonts w:cstheme="minorHAnsi"/>
              </w:rPr>
              <w:t>EnMS</w:t>
            </w:r>
            <w:proofErr w:type="spellEnd"/>
          </w:p>
        </w:tc>
        <w:tc>
          <w:tcPr>
            <w:tcW w:w="7087" w:type="dxa"/>
          </w:tcPr>
          <w:p w14:paraId="0E4190FF" w14:textId="365AEFF3" w:rsidR="008D345C" w:rsidRPr="000F2F18" w:rsidRDefault="008D345C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 xml:space="preserve">představitel vedení pro </w:t>
            </w:r>
            <w:proofErr w:type="spellStart"/>
            <w:r w:rsidRPr="000F2F18">
              <w:rPr>
                <w:rFonts w:cstheme="minorHAnsi"/>
              </w:rPr>
              <w:t>EnMS</w:t>
            </w:r>
            <w:proofErr w:type="spellEnd"/>
          </w:p>
        </w:tc>
      </w:tr>
      <w:tr w:rsidR="008D345C" w:rsidRPr="000F2F18" w14:paraId="646603E3" w14:textId="77777777" w:rsidTr="00FE1217">
        <w:tc>
          <w:tcPr>
            <w:tcW w:w="1985" w:type="dxa"/>
          </w:tcPr>
          <w:p w14:paraId="35EECDC7" w14:textId="56C08530" w:rsidR="008D345C" w:rsidRPr="000F2F18" w:rsidRDefault="008D345C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IA</w:t>
            </w:r>
          </w:p>
        </w:tc>
        <w:tc>
          <w:tcPr>
            <w:tcW w:w="7087" w:type="dxa"/>
          </w:tcPr>
          <w:p w14:paraId="25590D75" w14:textId="65D521E0" w:rsidR="008D345C" w:rsidRPr="000F2F18" w:rsidRDefault="008D345C" w:rsidP="008D345C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interní auditor</w:t>
            </w:r>
          </w:p>
        </w:tc>
      </w:tr>
    </w:tbl>
    <w:p w14:paraId="6E316C2D" w14:textId="3F005168" w:rsidR="008D345C" w:rsidRPr="000F2F18" w:rsidRDefault="008D345C" w:rsidP="000D757C">
      <w:pPr>
        <w:rPr>
          <w:rFonts w:cstheme="minorHAnsi"/>
        </w:rPr>
      </w:pPr>
    </w:p>
    <w:p w14:paraId="0A3FCBC4" w14:textId="77777777" w:rsidR="008D345C" w:rsidRPr="000F2F18" w:rsidRDefault="008D345C">
      <w:pPr>
        <w:spacing w:after="0"/>
        <w:rPr>
          <w:rFonts w:cstheme="minorHAnsi"/>
        </w:rPr>
      </w:pPr>
      <w:r w:rsidRPr="000F2F18">
        <w:rPr>
          <w:rFonts w:cstheme="minorHAnsi"/>
        </w:rPr>
        <w:br w:type="page"/>
      </w:r>
    </w:p>
    <w:p w14:paraId="6E316C3B" w14:textId="3E8BBAE8" w:rsidR="00CD4794" w:rsidRPr="000F2F18" w:rsidRDefault="00967320" w:rsidP="000D757C">
      <w:pPr>
        <w:pStyle w:val="Nadpis1"/>
        <w:rPr>
          <w:rFonts w:cstheme="minorHAnsi"/>
          <w:sz w:val="24"/>
          <w:szCs w:val="24"/>
        </w:rPr>
      </w:pPr>
      <w:bookmarkStart w:id="10" w:name="_Ref115496833"/>
      <w:bookmarkStart w:id="11" w:name="_Toc125848330"/>
      <w:r w:rsidRPr="000F2F18">
        <w:rPr>
          <w:rFonts w:cstheme="minorHAnsi"/>
          <w:sz w:val="24"/>
          <w:szCs w:val="24"/>
        </w:rPr>
        <w:lastRenderedPageBreak/>
        <w:t>Kontext organizace</w:t>
      </w:r>
      <w:bookmarkEnd w:id="10"/>
      <w:bookmarkEnd w:id="11"/>
      <w:r w:rsidR="006013DE" w:rsidRPr="000F2F18">
        <w:rPr>
          <w:rFonts w:cstheme="minorHAnsi"/>
          <w:sz w:val="24"/>
          <w:szCs w:val="24"/>
        </w:rPr>
        <w:t xml:space="preserve"> </w:t>
      </w:r>
    </w:p>
    <w:p w14:paraId="1203EC80" w14:textId="227759C3" w:rsidR="00A5145C" w:rsidRPr="000F2F18" w:rsidRDefault="00FE1217" w:rsidP="0097354E">
      <w:pPr>
        <w:jc w:val="both"/>
        <w:rPr>
          <w:rFonts w:cstheme="minorHAnsi"/>
        </w:rPr>
      </w:pPr>
      <w:r w:rsidRPr="000F2F18">
        <w:t xml:space="preserve">Organizací pro účely implementovaného systému hospodaření s energií podle </w:t>
      </w:r>
      <w:r w:rsidRPr="000F2F18">
        <w:rPr>
          <w:rFonts w:cstheme="minorHAnsi"/>
        </w:rPr>
        <w:t>ČSN EN ISO 50001:2019 j</w:t>
      </w:r>
      <w:r w:rsidR="00D634E9" w:rsidRPr="000F2F18">
        <w:rPr>
          <w:rFonts w:cstheme="minorHAnsi"/>
        </w:rPr>
        <w:t>e Město Humpolec</w:t>
      </w:r>
      <w:r w:rsidR="0038326A" w:rsidRPr="000F2F18">
        <w:rPr>
          <w:rFonts w:cstheme="minorHAnsi"/>
        </w:rPr>
        <w:t xml:space="preserve"> (dále jen „Město“)</w:t>
      </w:r>
      <w:r w:rsidR="00D634E9" w:rsidRPr="000F2F18">
        <w:rPr>
          <w:rFonts w:cstheme="minorHAnsi"/>
        </w:rPr>
        <w:t xml:space="preserve"> a jím zřizované </w:t>
      </w:r>
      <w:r w:rsidR="00A5145C" w:rsidRPr="000F2F18">
        <w:rPr>
          <w:rFonts w:cstheme="minorHAnsi"/>
        </w:rPr>
        <w:t xml:space="preserve">příspěvkové organizace a firmy </w:t>
      </w:r>
      <w:r w:rsidR="00D634E9" w:rsidRPr="000F2F18">
        <w:rPr>
          <w:rFonts w:cstheme="minorHAnsi"/>
        </w:rPr>
        <w:t xml:space="preserve">ovládané </w:t>
      </w:r>
      <w:r w:rsidR="00A5145C" w:rsidRPr="000F2F18">
        <w:rPr>
          <w:rFonts w:cstheme="minorHAnsi"/>
        </w:rPr>
        <w:t>Městem</w:t>
      </w:r>
      <w:r w:rsidR="00D634E9" w:rsidRPr="000F2F18">
        <w:rPr>
          <w:rFonts w:cstheme="minorHAnsi"/>
        </w:rPr>
        <w:t>, konkrétně:</w:t>
      </w:r>
    </w:p>
    <w:p w14:paraId="745972A3" w14:textId="342C9E55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 xml:space="preserve">Město Humpolec </w:t>
      </w:r>
    </w:p>
    <w:p w14:paraId="268FC4E9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 xml:space="preserve">Horní náměstí 300, 396 01 Humpolec </w:t>
      </w:r>
    </w:p>
    <w:p w14:paraId="7481F57C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00248266</w:t>
      </w:r>
    </w:p>
    <w:p w14:paraId="38B383E4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59D7A6C1" w14:textId="1FC216D0" w:rsidR="006075DB" w:rsidRPr="000F2F18" w:rsidRDefault="006075DB" w:rsidP="00B50BBD">
      <w:pPr>
        <w:spacing w:after="0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 xml:space="preserve">Městem </w:t>
      </w:r>
      <w:r w:rsidRPr="0097354E">
        <w:rPr>
          <w:rFonts w:cstheme="minorHAnsi"/>
          <w:b/>
          <w:bCs/>
        </w:rPr>
        <w:t xml:space="preserve">ovládané </w:t>
      </w:r>
      <w:r w:rsidR="00BD7EBB" w:rsidRPr="0097354E">
        <w:rPr>
          <w:rFonts w:cstheme="minorHAnsi"/>
          <w:b/>
          <w:bCs/>
        </w:rPr>
        <w:t>firmy</w:t>
      </w:r>
      <w:r w:rsidRPr="0097354E">
        <w:rPr>
          <w:rFonts w:cstheme="minorHAnsi"/>
          <w:b/>
          <w:bCs/>
        </w:rPr>
        <w:t>:</w:t>
      </w:r>
    </w:p>
    <w:p w14:paraId="41252DA7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Technické služby Humpolec, s.r.o.</w:t>
      </w:r>
    </w:p>
    <w:p w14:paraId="4A553CF4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Okružní 637, 396 01 Humpolec</w:t>
      </w:r>
    </w:p>
    <w:p w14:paraId="43103BF3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63906929</w:t>
      </w:r>
    </w:p>
    <w:p w14:paraId="74A15477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6C3242CD" w14:textId="77777777" w:rsidR="006075DB" w:rsidRPr="000F2F18" w:rsidRDefault="006075DB" w:rsidP="00B50BBD">
      <w:pPr>
        <w:spacing w:after="0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>Městem zřizované příspěvkové organizace:</w:t>
      </w:r>
    </w:p>
    <w:p w14:paraId="5F39B020" w14:textId="292ADF5F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Středisko volného času Humpolec, U Nemocnice 692, příspěvková organizace</w:t>
      </w:r>
      <w:r w:rsidRPr="000F2F18">
        <w:rPr>
          <w:rFonts w:cstheme="minorHAnsi"/>
        </w:rPr>
        <w:tab/>
      </w:r>
    </w:p>
    <w:p w14:paraId="4326ACFE" w14:textId="67A4E13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U Nemocnice 692, Humpolec</w:t>
      </w:r>
    </w:p>
    <w:p w14:paraId="3DC75F4B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05 243 793</w:t>
      </w:r>
    </w:p>
    <w:p w14:paraId="714658D7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32CB1E8D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Základní škola Humpolec, Hálkova 591, okres Pelhřimov</w:t>
      </w:r>
    </w:p>
    <w:p w14:paraId="69391A5C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Hálkova 591, Humpolec</w:t>
      </w:r>
    </w:p>
    <w:p w14:paraId="38CE858E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70 504 539</w:t>
      </w:r>
    </w:p>
    <w:p w14:paraId="65E678DE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0BF94DE1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Základní škola Humpolec, Hradská 894, okres Pelhřimov</w:t>
      </w:r>
    </w:p>
    <w:p w14:paraId="762D6E54" w14:textId="38E4583D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Hradská 894, Humpolec</w:t>
      </w:r>
    </w:p>
    <w:p w14:paraId="47EE7231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70 504 547</w:t>
      </w:r>
    </w:p>
    <w:p w14:paraId="219FAE60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46F60B9E" w14:textId="5954865C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 xml:space="preserve">Mateřská škola Humpolec, </w:t>
      </w:r>
      <w:proofErr w:type="spellStart"/>
      <w:r w:rsidR="00F0567A">
        <w:rPr>
          <w:rFonts w:cstheme="minorHAnsi"/>
        </w:rPr>
        <w:t>Podhrad</w:t>
      </w:r>
      <w:proofErr w:type="spellEnd"/>
      <w:r w:rsidR="00F0567A">
        <w:rPr>
          <w:rFonts w:cstheme="minorHAnsi"/>
        </w:rPr>
        <w:t xml:space="preserve"> 1699</w:t>
      </w:r>
    </w:p>
    <w:p w14:paraId="68287826" w14:textId="1A53B8C5" w:rsidR="006075DB" w:rsidRPr="000F2F18" w:rsidRDefault="00F0567A" w:rsidP="00B50BBD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Podhrad</w:t>
      </w:r>
      <w:proofErr w:type="spellEnd"/>
      <w:r>
        <w:rPr>
          <w:rFonts w:cstheme="minorHAnsi"/>
        </w:rPr>
        <w:t xml:space="preserve"> 1699</w:t>
      </w:r>
      <w:r w:rsidR="006075DB" w:rsidRPr="000F2F18">
        <w:rPr>
          <w:rFonts w:cstheme="minorHAnsi"/>
        </w:rPr>
        <w:t>, Humpolec</w:t>
      </w:r>
    </w:p>
    <w:p w14:paraId="73963C24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70 983 399</w:t>
      </w:r>
    </w:p>
    <w:p w14:paraId="3B3D7ADA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409EE379" w14:textId="214A8ADB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Základní umělecká škola Gustava Mahlera Humpolec, Školní 701</w:t>
      </w:r>
    </w:p>
    <w:p w14:paraId="2D124CEC" w14:textId="777777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 xml:space="preserve">Školní 701, Humpolec </w:t>
      </w:r>
    </w:p>
    <w:p w14:paraId="75ACB1CA" w14:textId="5B8C3677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62 540 114</w:t>
      </w:r>
    </w:p>
    <w:p w14:paraId="7D2D786F" w14:textId="77777777" w:rsidR="006075DB" w:rsidRPr="000F2F18" w:rsidRDefault="006075DB" w:rsidP="00B50BBD">
      <w:pPr>
        <w:spacing w:after="0"/>
        <w:rPr>
          <w:rFonts w:cstheme="minorHAnsi"/>
        </w:rPr>
      </w:pPr>
    </w:p>
    <w:p w14:paraId="732B6126" w14:textId="10B4C962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Městské kulturní a informační středisko v</w:t>
      </w:r>
      <w:r w:rsidR="00AD30A4">
        <w:rPr>
          <w:rFonts w:cstheme="minorHAnsi"/>
        </w:rPr>
        <w:t> </w:t>
      </w:r>
      <w:r w:rsidRPr="000F2F18">
        <w:rPr>
          <w:rFonts w:cstheme="minorHAnsi"/>
        </w:rPr>
        <w:t>Humpolci</w:t>
      </w:r>
    </w:p>
    <w:p w14:paraId="623AD6CE" w14:textId="2A9083A2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Havlíčkovo náměstí 91, Humpolec</w:t>
      </w:r>
    </w:p>
    <w:p w14:paraId="064F7B2D" w14:textId="261A64D9" w:rsidR="006075DB" w:rsidRPr="000F2F18" w:rsidRDefault="006075DB" w:rsidP="00B50BBD">
      <w:pPr>
        <w:spacing w:after="0"/>
        <w:rPr>
          <w:rFonts w:cstheme="minorHAnsi"/>
        </w:rPr>
      </w:pPr>
      <w:r w:rsidRPr="000F2F18">
        <w:rPr>
          <w:rFonts w:cstheme="minorHAnsi"/>
        </w:rPr>
        <w:t>IČ: 69 538</w:t>
      </w:r>
      <w:r w:rsidR="00EA01D8">
        <w:rPr>
          <w:rFonts w:cstheme="minorHAnsi"/>
        </w:rPr>
        <w:t> </w:t>
      </w:r>
      <w:r w:rsidRPr="000F2F18">
        <w:rPr>
          <w:rFonts w:cstheme="minorHAnsi"/>
        </w:rPr>
        <w:t>549</w:t>
      </w:r>
    </w:p>
    <w:p w14:paraId="3A90D057" w14:textId="5D9BA3C2" w:rsidR="00EA01D8" w:rsidRDefault="00EA01D8" w:rsidP="006075DB">
      <w:pPr>
        <w:rPr>
          <w:rFonts w:cstheme="minorHAnsi"/>
        </w:rPr>
      </w:pPr>
    </w:p>
    <w:p w14:paraId="399481AE" w14:textId="77777777" w:rsidR="00EA01D8" w:rsidRPr="000F2F18" w:rsidRDefault="00EA01D8" w:rsidP="00EA01D8">
      <w:pPr>
        <w:jc w:val="both"/>
      </w:pPr>
      <w:r w:rsidRPr="000F2F18">
        <w:t>Energetické hospodářství těchto právnických osob je pro účely řízení systému energetického managementu považováno za jeden celek strukturovaný po právnických osobách a dále po jednotlivých provozech, resp. budovách.</w:t>
      </w:r>
    </w:p>
    <w:p w14:paraId="113FC09D" w14:textId="77777777" w:rsidR="00EA01D8" w:rsidRPr="000F2F18" w:rsidRDefault="00EA01D8" w:rsidP="00EA01D8">
      <w:pPr>
        <w:jc w:val="both"/>
      </w:pPr>
      <w:r w:rsidRPr="000F2F18">
        <w:t xml:space="preserve">Energetické hospodářství jako celek je vymezeno souborem </w:t>
      </w:r>
      <w:r>
        <w:t xml:space="preserve">budov nebo lokalit, ve kterých je spotřebovávána energie prostřednictvím </w:t>
      </w:r>
      <w:r w:rsidRPr="000F2F18">
        <w:t>odběrných a předávacích míst energií a na ně navazujících budov a provozů.</w:t>
      </w:r>
      <w:r>
        <w:t xml:space="preserve"> Soupis budov a lokalit je uveden v příloze této směrnice.</w:t>
      </w:r>
    </w:p>
    <w:p w14:paraId="36E63BE5" w14:textId="55CCF6B0" w:rsidR="00EA01D8" w:rsidRDefault="00EA01D8" w:rsidP="006075DB">
      <w:pPr>
        <w:rPr>
          <w:rFonts w:cstheme="minorHAnsi"/>
        </w:rPr>
      </w:pPr>
    </w:p>
    <w:p w14:paraId="3320ABDC" w14:textId="77777777" w:rsidR="00EA01D8" w:rsidRDefault="00EA01D8" w:rsidP="006075DB">
      <w:pPr>
        <w:rPr>
          <w:rFonts w:cstheme="minorHAnsi"/>
        </w:rPr>
      </w:pPr>
    </w:p>
    <w:p w14:paraId="4076A856" w14:textId="3622518A" w:rsidR="00D025D6" w:rsidRPr="000F2F18" w:rsidRDefault="00D025D6" w:rsidP="00D025D6">
      <w:pPr>
        <w:pStyle w:val="Nadpis2"/>
        <w:rPr>
          <w:rFonts w:cstheme="minorHAnsi"/>
        </w:rPr>
      </w:pPr>
      <w:bookmarkStart w:id="12" w:name="_Toc125848331"/>
      <w:r>
        <w:lastRenderedPageBreak/>
        <w:t>S</w:t>
      </w:r>
      <w:r w:rsidRPr="00157B79">
        <w:t>truktur</w:t>
      </w:r>
      <w:r>
        <w:t>a</w:t>
      </w:r>
      <w:r w:rsidRPr="00157B79">
        <w:t xml:space="preserve"> řízení </w:t>
      </w:r>
      <w:r>
        <w:t>a základní popis řízení Organizace</w:t>
      </w:r>
      <w:bookmarkEnd w:id="12"/>
    </w:p>
    <w:p w14:paraId="457331A9" w14:textId="0F7D4E95" w:rsidR="00EA01D8" w:rsidRDefault="00EA01D8" w:rsidP="00EA01D8">
      <w:pPr>
        <w:jc w:val="both"/>
      </w:pPr>
      <w:r>
        <w:t>Město Humpolec je město v okrese Pelhřimov v kraji Vysočina, 23 km severozápadně od Jihlavy, přibližně v polovině cesty po dálnici D1 mezi Brnem a Prahou. Žije zde přibližně 11 tisíc obyvatel.</w:t>
      </w:r>
    </w:p>
    <w:p w14:paraId="617D6272" w14:textId="407D091F" w:rsidR="00EA01D8" w:rsidRDefault="00EA01D8" w:rsidP="00EA01D8">
      <w:pPr>
        <w:jc w:val="both"/>
      </w:pPr>
      <w:r>
        <w:t>Město Humpolec zřizuje jako příspěvkové organizace Mateřskou školu Humpolec, dvě základní školy – Hálkova a Hradská, Základní uměleckou školu Gustava Mahlera, Městské kulturní a informační středisko v Humpolci a Středisko volného času Humpolec.</w:t>
      </w:r>
    </w:p>
    <w:p w14:paraId="17D3B9FD" w14:textId="59D99C0A" w:rsidR="00AD30A4" w:rsidRDefault="00AD30A4" w:rsidP="00EA01D8">
      <w:pPr>
        <w:jc w:val="both"/>
      </w:pPr>
      <w:r>
        <w:t xml:space="preserve">Město Humpolec vykonává svou samosprávnou funkci prostřednictvím </w:t>
      </w:r>
      <w:r w:rsidR="00D005EB">
        <w:t>z</w:t>
      </w:r>
      <w:r>
        <w:t xml:space="preserve">astupitelstva a </w:t>
      </w:r>
      <w:r w:rsidR="00D005EB">
        <w:t>r</w:t>
      </w:r>
      <w:r>
        <w:t>ady města, které zřizují příspěvkové organizace a další právnické osoby. Vlastní výkon funkcí samosprávy a státní správy zajišťuje Městský úřad</w:t>
      </w:r>
      <w:r w:rsidR="00D005EB">
        <w:t xml:space="preserve"> Humpolec</w:t>
      </w:r>
      <w:r>
        <w:t>.</w:t>
      </w:r>
    </w:p>
    <w:p w14:paraId="5A4D7D14" w14:textId="30BD9EE5" w:rsidR="00AD30A4" w:rsidRDefault="00AD30A4" w:rsidP="00EA01D8">
      <w:pPr>
        <w:jc w:val="both"/>
      </w:pPr>
      <w:r>
        <w:t xml:space="preserve">Energetický tým je pověřen </w:t>
      </w:r>
      <w:r w:rsidR="00D005EB">
        <w:t>r</w:t>
      </w:r>
      <w:r>
        <w:t>adou města a stojí tak mimo pevnou systemizaci funkčních míst Městského úřadu</w:t>
      </w:r>
      <w:r w:rsidR="00D005EB">
        <w:t xml:space="preserve"> Humpolec</w:t>
      </w:r>
      <w:r>
        <w:t>.</w:t>
      </w:r>
    </w:p>
    <w:p w14:paraId="6A911493" w14:textId="7078B3FD" w:rsidR="00272863" w:rsidRDefault="00272863" w:rsidP="00EA01D8">
      <w:pPr>
        <w:jc w:val="both"/>
      </w:pPr>
      <w:r w:rsidRPr="00272863">
        <w:rPr>
          <w:noProof/>
        </w:rPr>
        <w:drawing>
          <wp:inline distT="0" distB="0" distL="0" distR="0" wp14:anchorId="619DE174" wp14:editId="15EF2C1E">
            <wp:extent cx="4409075" cy="4743450"/>
            <wp:effectExtent l="0" t="0" r="0" b="0"/>
            <wp:docPr id="891158082" name="Obrázek 1" descr="Obsah obrázku text, snímek obrazovky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58082" name="Obrázek 1" descr="Obsah obrázku text, snímek obrazovky, diagram, Písm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3738" cy="47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6295" w14:textId="3DF1CB00" w:rsidR="00D025D6" w:rsidRPr="00AD30A4" w:rsidRDefault="00AD30A4" w:rsidP="00B50BBD">
      <w:pPr>
        <w:jc w:val="both"/>
      </w:pPr>
      <w:r w:rsidRPr="00AD30A4">
        <w:t>Detailní organizační struktury jednotlivých organizací a stanovení odpovědností a pravomocí jsou definovány v organizačních řádech jednotlivých organizací.</w:t>
      </w:r>
    </w:p>
    <w:p w14:paraId="077B544B" w14:textId="713D5367" w:rsidR="0063056A" w:rsidRDefault="0063056A" w:rsidP="00B50BBD">
      <w:pPr>
        <w:jc w:val="both"/>
      </w:pPr>
    </w:p>
    <w:p w14:paraId="58B57C2B" w14:textId="77777777" w:rsidR="005B2CCD" w:rsidRPr="000F2F18" w:rsidRDefault="005B2CCD" w:rsidP="00B50BBD">
      <w:pPr>
        <w:jc w:val="both"/>
      </w:pPr>
    </w:p>
    <w:p w14:paraId="6E316C3D" w14:textId="77777777" w:rsidR="00CD4794" w:rsidRPr="000F2F18" w:rsidRDefault="006013DE" w:rsidP="000E7953">
      <w:pPr>
        <w:pStyle w:val="Nadpis2"/>
        <w:rPr>
          <w:rFonts w:cstheme="minorHAnsi"/>
        </w:rPr>
      </w:pPr>
      <w:bookmarkStart w:id="13" w:name="_Toc125848332"/>
      <w:r w:rsidRPr="000F2F18">
        <w:rPr>
          <w:rFonts w:cstheme="minorHAnsi"/>
        </w:rPr>
        <w:lastRenderedPageBreak/>
        <w:t>Porozumění o</w:t>
      </w:r>
      <w:r w:rsidR="00CD4794" w:rsidRPr="000F2F18">
        <w:rPr>
          <w:rFonts w:cstheme="minorHAnsi"/>
        </w:rPr>
        <w:t>rganizac</w:t>
      </w:r>
      <w:r w:rsidRPr="000F2F18">
        <w:rPr>
          <w:rFonts w:cstheme="minorHAnsi"/>
        </w:rPr>
        <w:t>i a jejímu kontextu</w:t>
      </w:r>
      <w:bookmarkEnd w:id="13"/>
    </w:p>
    <w:p w14:paraId="25B828DA" w14:textId="7D8E14FD" w:rsidR="005523E0" w:rsidRPr="000F2F18" w:rsidRDefault="0019204E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 xml:space="preserve">Organizace </w:t>
      </w:r>
      <w:r w:rsidR="000564F9" w:rsidRPr="000F2F18">
        <w:rPr>
          <w:rFonts w:cstheme="minorHAnsi"/>
        </w:rPr>
        <w:t>určila externí a interní záležitosti</w:t>
      </w:r>
      <w:r w:rsidR="003B0118" w:rsidRPr="000F2F18">
        <w:rPr>
          <w:rFonts w:cstheme="minorHAnsi"/>
        </w:rPr>
        <w:t xml:space="preserve"> (kontext organizace)</w:t>
      </w:r>
      <w:r w:rsidR="000564F9" w:rsidRPr="000F2F18">
        <w:rPr>
          <w:rFonts w:cstheme="minorHAnsi"/>
        </w:rPr>
        <w:t xml:space="preserve">, které jsou relevantní pro její účel </w:t>
      </w:r>
      <w:r w:rsidR="00CD4794" w:rsidRPr="000F2F18">
        <w:rPr>
          <w:rFonts w:cstheme="minorHAnsi"/>
        </w:rPr>
        <w:t>a které ovlivňují</w:t>
      </w:r>
      <w:r w:rsidR="00081AB0" w:rsidRPr="000F2F18">
        <w:rPr>
          <w:rFonts w:cstheme="minorHAnsi"/>
        </w:rPr>
        <w:t xml:space="preserve"> </w:t>
      </w:r>
      <w:r w:rsidR="00CD4794" w:rsidRPr="000F2F18">
        <w:rPr>
          <w:rFonts w:cstheme="minorHAnsi"/>
        </w:rPr>
        <w:t xml:space="preserve">její schopnost dosahovat zamýšleného </w:t>
      </w:r>
      <w:r w:rsidR="005523E0" w:rsidRPr="000F2F18">
        <w:rPr>
          <w:rFonts w:cstheme="minorHAnsi"/>
        </w:rPr>
        <w:t>výstupu</w:t>
      </w:r>
      <w:r w:rsidR="00081AB0" w:rsidRPr="000F2F18">
        <w:rPr>
          <w:rFonts w:cstheme="minorHAnsi"/>
        </w:rPr>
        <w:t xml:space="preserve"> </w:t>
      </w:r>
      <w:r w:rsidR="00CD4794" w:rsidRPr="000F2F18">
        <w:rPr>
          <w:rFonts w:cstheme="minorHAnsi"/>
        </w:rPr>
        <w:t xml:space="preserve">a </w:t>
      </w:r>
      <w:r w:rsidR="00081AB0" w:rsidRPr="000F2F18">
        <w:rPr>
          <w:rFonts w:cstheme="minorHAnsi"/>
        </w:rPr>
        <w:t xml:space="preserve">umožňují </w:t>
      </w:r>
      <w:r w:rsidR="00CD4794" w:rsidRPr="000F2F18">
        <w:rPr>
          <w:rFonts w:cstheme="minorHAnsi"/>
        </w:rPr>
        <w:t xml:space="preserve">zlepšovat její energetickou hospodárnost. </w:t>
      </w:r>
    </w:p>
    <w:p w14:paraId="4C95E6A4" w14:textId="50B92640" w:rsidR="007749A1" w:rsidRPr="000F2F18" w:rsidRDefault="001B2E1C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 xml:space="preserve">Interní aspekty jsou určovány </w:t>
      </w:r>
      <w:r w:rsidR="00C077E6" w:rsidRPr="000F2F18">
        <w:rPr>
          <w:rFonts w:cstheme="minorHAnsi"/>
        </w:rPr>
        <w:t xml:space="preserve">jako rizika a příležitosti </w:t>
      </w:r>
      <w:r w:rsidRPr="000F2F18">
        <w:rPr>
          <w:rFonts w:cstheme="minorHAnsi"/>
        </w:rPr>
        <w:t xml:space="preserve">v jednotlivých oblastech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– odpovědnost vedení, plánování, řízení neshod, stav techniky a technologie, řízení poskytování služeb, </w:t>
      </w:r>
      <w:r w:rsidR="005F388E" w:rsidRPr="000F2F18">
        <w:rPr>
          <w:rFonts w:cstheme="minorHAnsi"/>
        </w:rPr>
        <w:t>řízení externích poskytovatelů, správa a údržba infrastruktury, řízení dokumentace, lidské zdroje a vzdělávání</w:t>
      </w:r>
      <w:r w:rsidR="00A93BCC" w:rsidRPr="000F2F18">
        <w:rPr>
          <w:rFonts w:cstheme="minorHAnsi"/>
        </w:rPr>
        <w:t xml:space="preserve"> a metrologie a kontrola.</w:t>
      </w:r>
    </w:p>
    <w:p w14:paraId="0696D2EA" w14:textId="2E211E6A" w:rsidR="00A93BCC" w:rsidRPr="000F2F18" w:rsidRDefault="00A93BCC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 xml:space="preserve">Externí aspekty </w:t>
      </w:r>
      <w:r w:rsidR="00F524E6" w:rsidRPr="000F2F18">
        <w:rPr>
          <w:rFonts w:cstheme="minorHAnsi"/>
        </w:rPr>
        <w:t>v oblasti politické, ekonomické, sociální</w:t>
      </w:r>
      <w:r w:rsidR="00E901D7" w:rsidRPr="000F2F18">
        <w:rPr>
          <w:rFonts w:cstheme="minorHAnsi"/>
        </w:rPr>
        <w:t xml:space="preserve"> a environmentální</w:t>
      </w:r>
      <w:r w:rsidR="00F524E6" w:rsidRPr="000F2F18">
        <w:rPr>
          <w:rFonts w:cstheme="minorHAnsi"/>
        </w:rPr>
        <w:t>, technické</w:t>
      </w:r>
      <w:r w:rsidR="00E901D7" w:rsidRPr="000F2F18">
        <w:rPr>
          <w:rFonts w:cstheme="minorHAnsi"/>
        </w:rPr>
        <w:t xml:space="preserve"> a</w:t>
      </w:r>
      <w:r w:rsidR="00F524E6" w:rsidRPr="000F2F18">
        <w:rPr>
          <w:rFonts w:cstheme="minorHAnsi"/>
        </w:rPr>
        <w:t xml:space="preserve"> legislativní</w:t>
      </w:r>
      <w:r w:rsidR="00C077E6" w:rsidRPr="000F2F18">
        <w:rPr>
          <w:rFonts w:cstheme="minorHAnsi"/>
        </w:rPr>
        <w:t>.</w:t>
      </w:r>
    </w:p>
    <w:p w14:paraId="48F82A79" w14:textId="3A7FA28F" w:rsidR="00C077E6" w:rsidRPr="000F2F18" w:rsidRDefault="00C077E6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>Všechna rizika, resp. příležitosti jsou vyhodnocena z hlediska jejich pravděpodobnosti (1-5) a závažnosti (1-5)</w:t>
      </w:r>
      <w:r w:rsidR="000E3753" w:rsidRPr="000F2F18">
        <w:rPr>
          <w:rFonts w:cstheme="minorHAnsi"/>
        </w:rPr>
        <w:t>, jejichž součin dává celkovou významnost. Při závažnosti vyšší než 15 jdou navrhována konkrétní opatření.</w:t>
      </w:r>
    </w:p>
    <w:p w14:paraId="6B129E78" w14:textId="5F662953" w:rsidR="007A6552" w:rsidRPr="000F2F18" w:rsidRDefault="005523E0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>Účelem organizace</w:t>
      </w:r>
      <w:r w:rsidR="00E77D9C" w:rsidRPr="000F2F18">
        <w:rPr>
          <w:rFonts w:cstheme="minorHAnsi"/>
        </w:rPr>
        <w:t xml:space="preserve"> a zamýšleným výstupem</w:t>
      </w:r>
      <w:r w:rsidRPr="000F2F18">
        <w:rPr>
          <w:rFonts w:cstheme="minorHAnsi"/>
        </w:rPr>
        <w:t xml:space="preserve"> je poskytování služeb veřejné správy,</w:t>
      </w:r>
      <w:r w:rsidR="007A6552" w:rsidRPr="000F2F18">
        <w:rPr>
          <w:rFonts w:cstheme="minorHAnsi"/>
        </w:rPr>
        <w:t xml:space="preserve"> školství a volnočasových aktivit, </w:t>
      </w:r>
      <w:r w:rsidRPr="000F2F18">
        <w:rPr>
          <w:rFonts w:cstheme="minorHAnsi"/>
        </w:rPr>
        <w:t>správy a provozování nemovitostí v majetku a relevantním právním vztahu k</w:t>
      </w:r>
      <w:r w:rsidR="007A6552" w:rsidRPr="000F2F18">
        <w:rPr>
          <w:rFonts w:cstheme="minorHAnsi"/>
        </w:rPr>
        <w:t> </w:t>
      </w:r>
      <w:r w:rsidRPr="000F2F18">
        <w:rPr>
          <w:rFonts w:cstheme="minorHAnsi"/>
        </w:rPr>
        <w:t>organizaci</w:t>
      </w:r>
      <w:r w:rsidR="007A6552" w:rsidRPr="000F2F18">
        <w:rPr>
          <w:rFonts w:cstheme="minorHAnsi"/>
        </w:rPr>
        <w:t xml:space="preserve">, provozování bytového fondu, provozování systému zásobování teplem </w:t>
      </w:r>
      <w:r w:rsidR="005B562B" w:rsidRPr="000F2F18">
        <w:rPr>
          <w:rFonts w:cstheme="minorHAnsi"/>
        </w:rPr>
        <w:t xml:space="preserve">a správy a provozování </w:t>
      </w:r>
      <w:r w:rsidR="007A6552" w:rsidRPr="000F2F18">
        <w:rPr>
          <w:rFonts w:cstheme="minorHAnsi"/>
        </w:rPr>
        <w:t xml:space="preserve">dalších specifických </w:t>
      </w:r>
      <w:r w:rsidR="005B562B" w:rsidRPr="000F2F18">
        <w:rPr>
          <w:rFonts w:cstheme="minorHAnsi"/>
        </w:rPr>
        <w:t>provozů, zařízení a technologií</w:t>
      </w:r>
      <w:r w:rsidR="007A6552" w:rsidRPr="000F2F18">
        <w:rPr>
          <w:rFonts w:cstheme="minorHAnsi"/>
        </w:rPr>
        <w:t xml:space="preserve"> souvisejících s účelem organizace.</w:t>
      </w:r>
    </w:p>
    <w:p w14:paraId="19B3D176" w14:textId="06FBEF21" w:rsidR="0063056A" w:rsidRDefault="00CD4794" w:rsidP="003D7F6B">
      <w:pPr>
        <w:autoSpaceDE w:val="0"/>
        <w:autoSpaceDN w:val="0"/>
        <w:adjustRightInd w:val="0"/>
        <w:jc w:val="both"/>
        <w:rPr>
          <w:rFonts w:cstheme="minorHAnsi"/>
        </w:rPr>
      </w:pPr>
      <w:r w:rsidRPr="000F2F18">
        <w:rPr>
          <w:rFonts w:cstheme="minorHAnsi"/>
        </w:rPr>
        <w:t>Kontext organizace je minimálně 1x ročně přezkoumáván a dle potřeb aktualizován.</w:t>
      </w:r>
    </w:p>
    <w:p w14:paraId="5A2D8B93" w14:textId="77777777" w:rsidR="00232D44" w:rsidRPr="000F2F18" w:rsidRDefault="00232D44" w:rsidP="003D7F6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E316C45" w14:textId="77777777" w:rsidR="00CD4794" w:rsidRPr="000F2F18" w:rsidRDefault="00CD4794" w:rsidP="003D7F6B">
      <w:pPr>
        <w:pStyle w:val="Nadpis2"/>
        <w:ind w:left="0" w:firstLine="0"/>
        <w:rPr>
          <w:rFonts w:cstheme="minorHAnsi"/>
        </w:rPr>
      </w:pPr>
      <w:bookmarkStart w:id="14" w:name="_Toc125848333"/>
      <w:r w:rsidRPr="000F2F18">
        <w:rPr>
          <w:rFonts w:cstheme="minorHAnsi"/>
        </w:rPr>
        <w:t>Porozumění potřebám a očekáváním zainteresovaných stran</w:t>
      </w:r>
      <w:bookmarkEnd w:id="14"/>
    </w:p>
    <w:p w14:paraId="3FFF9981" w14:textId="48607061" w:rsidR="00397217" w:rsidRPr="000F2F18" w:rsidRDefault="001C2621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Organizace určila zainteresované strany, které jsou relevantní pro energetickou </w:t>
      </w:r>
      <w:r w:rsidR="00397217" w:rsidRPr="000F2F18">
        <w:rPr>
          <w:rFonts w:cstheme="minorHAnsi"/>
        </w:rPr>
        <w:t xml:space="preserve">hospodárnost a </w:t>
      </w:r>
      <w:proofErr w:type="spellStart"/>
      <w:r w:rsidR="00397217" w:rsidRPr="000F2F18">
        <w:rPr>
          <w:rFonts w:cstheme="minorHAnsi"/>
        </w:rPr>
        <w:t>EnMS</w:t>
      </w:r>
      <w:proofErr w:type="spellEnd"/>
      <w:r w:rsidR="00397217" w:rsidRPr="000F2F18">
        <w:rPr>
          <w:rFonts w:cstheme="minorHAnsi"/>
        </w:rPr>
        <w:t xml:space="preserve"> a jejich relevantní požadavky</w:t>
      </w:r>
      <w:r w:rsidR="00BD3F22" w:rsidRPr="000F2F18">
        <w:rPr>
          <w:rFonts w:cstheme="minorHAnsi"/>
        </w:rPr>
        <w:t xml:space="preserve">, které bude organizace řešit prostřednictvím svého </w:t>
      </w:r>
      <w:proofErr w:type="spellStart"/>
      <w:r w:rsidR="00BD3F22" w:rsidRPr="000F2F18">
        <w:rPr>
          <w:rFonts w:cstheme="minorHAnsi"/>
        </w:rPr>
        <w:t>EnMS</w:t>
      </w:r>
      <w:proofErr w:type="spellEnd"/>
      <w:r w:rsidR="003828CE" w:rsidRPr="000F2F18">
        <w:rPr>
          <w:rFonts w:cstheme="minorHAnsi"/>
        </w:rPr>
        <w:t>.</w:t>
      </w:r>
    </w:p>
    <w:p w14:paraId="7F794B0F" w14:textId="77777777" w:rsidR="00BD3F22" w:rsidRPr="000F2F18" w:rsidRDefault="00BD3F22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Klíčové</w:t>
      </w:r>
      <w:r w:rsidR="00CD4794" w:rsidRPr="000F2F18">
        <w:rPr>
          <w:rFonts w:cstheme="minorHAnsi"/>
        </w:rPr>
        <w:t xml:space="preserve"> zainteresované strany </w:t>
      </w:r>
      <w:r w:rsidRPr="000F2F18">
        <w:rPr>
          <w:rFonts w:cstheme="minorHAnsi"/>
        </w:rPr>
        <w:t>jsou:</w:t>
      </w:r>
    </w:p>
    <w:p w14:paraId="4CDAE4DD" w14:textId="0A697C40" w:rsidR="00BD3F22" w:rsidRPr="000F2F18" w:rsidRDefault="00BD3F22" w:rsidP="00BD3F22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0F2F18">
        <w:rPr>
          <w:rFonts w:cstheme="minorHAnsi"/>
        </w:rPr>
        <w:t>Občané Města</w:t>
      </w:r>
    </w:p>
    <w:p w14:paraId="0DAF08E1" w14:textId="0A93ACA8" w:rsidR="00AA5869" w:rsidRPr="000F2F18" w:rsidRDefault="00B80DDC" w:rsidP="009419E4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0F2F18">
        <w:rPr>
          <w:rFonts w:cstheme="minorHAnsi"/>
        </w:rPr>
        <w:t xml:space="preserve">Klienti </w:t>
      </w:r>
      <w:r w:rsidR="00AA5869" w:rsidRPr="000F2F18">
        <w:rPr>
          <w:rFonts w:cstheme="minorHAnsi"/>
        </w:rPr>
        <w:t>a uživatelé služeb</w:t>
      </w:r>
      <w:r w:rsidR="009419E4" w:rsidRPr="000F2F18">
        <w:rPr>
          <w:rFonts w:cstheme="minorHAnsi"/>
        </w:rPr>
        <w:t xml:space="preserve">, </w:t>
      </w:r>
      <w:r w:rsidR="00AA5869" w:rsidRPr="000F2F18">
        <w:rPr>
          <w:rFonts w:cstheme="minorHAnsi"/>
        </w:rPr>
        <w:t xml:space="preserve">provozů </w:t>
      </w:r>
      <w:r w:rsidR="009419E4" w:rsidRPr="000F2F18">
        <w:rPr>
          <w:rFonts w:cstheme="minorHAnsi"/>
        </w:rPr>
        <w:t xml:space="preserve">a produktů </w:t>
      </w:r>
      <w:r w:rsidR="00AA5869" w:rsidRPr="000F2F18">
        <w:rPr>
          <w:rFonts w:cstheme="minorHAnsi"/>
        </w:rPr>
        <w:t>poskytovaných příspěvkovými organizacemi a ovládanými firmami</w:t>
      </w:r>
    </w:p>
    <w:p w14:paraId="0D1DE816" w14:textId="0169BFF9" w:rsidR="009419E4" w:rsidRPr="000F2F18" w:rsidRDefault="009419E4" w:rsidP="009419E4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0F2F18">
        <w:rPr>
          <w:rFonts w:cstheme="minorHAnsi"/>
        </w:rPr>
        <w:t>Dodavatelé energií a paliv</w:t>
      </w:r>
    </w:p>
    <w:p w14:paraId="6E316C47" w14:textId="20507406" w:rsidR="00CD4794" w:rsidRPr="000F2F18" w:rsidRDefault="00CD479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Požadavky zainteresovaných stran </w:t>
      </w:r>
      <w:r w:rsidR="00FB7F3D" w:rsidRPr="000F2F18">
        <w:rPr>
          <w:rFonts w:cstheme="minorHAnsi"/>
        </w:rPr>
        <w:t xml:space="preserve">jsou sestaveny do registru a </w:t>
      </w:r>
      <w:r w:rsidRPr="000F2F18">
        <w:rPr>
          <w:rFonts w:cstheme="minorHAnsi"/>
        </w:rPr>
        <w:t>jsou v rámci přezkoumání systému ř</w:t>
      </w:r>
      <w:r w:rsidR="00540D7B" w:rsidRPr="000F2F18">
        <w:rPr>
          <w:rFonts w:cstheme="minorHAnsi"/>
        </w:rPr>
        <w:t xml:space="preserve">ízení </w:t>
      </w:r>
      <w:proofErr w:type="spellStart"/>
      <w:r w:rsidR="00540D7B" w:rsidRPr="000F2F18">
        <w:rPr>
          <w:rFonts w:cstheme="minorHAnsi"/>
        </w:rPr>
        <w:t>EnMS</w:t>
      </w:r>
      <w:proofErr w:type="spellEnd"/>
      <w:r w:rsidR="00540D7B" w:rsidRPr="000F2F18">
        <w:rPr>
          <w:rFonts w:cstheme="minorHAnsi"/>
        </w:rPr>
        <w:t xml:space="preserve"> </w:t>
      </w:r>
      <w:r w:rsidR="00DF0FCF" w:rsidRPr="000F2F18">
        <w:rPr>
          <w:rFonts w:cstheme="minorHAnsi"/>
        </w:rPr>
        <w:t>vedením Organizace</w:t>
      </w:r>
      <w:r w:rsidRPr="000F2F18">
        <w:rPr>
          <w:rFonts w:cstheme="minorHAnsi"/>
        </w:rPr>
        <w:t xml:space="preserve"> pravidelně vyhodnocovány.</w:t>
      </w:r>
    </w:p>
    <w:p w14:paraId="6E316C48" w14:textId="6A82C20A" w:rsidR="00CD4794" w:rsidRPr="000F2F18" w:rsidRDefault="00CD479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Legislativní požadavky jsou vedeny v registru </w:t>
      </w:r>
      <w:r w:rsidR="00FB7F3D" w:rsidRPr="000F2F18">
        <w:rPr>
          <w:rFonts w:cstheme="minorHAnsi"/>
        </w:rPr>
        <w:t>legislati</w:t>
      </w:r>
      <w:r w:rsidRPr="000F2F18">
        <w:rPr>
          <w:rFonts w:cstheme="minorHAnsi"/>
        </w:rPr>
        <w:t>vních a jiných požadavk</w:t>
      </w:r>
      <w:r w:rsidR="00073AA2" w:rsidRPr="000F2F18">
        <w:rPr>
          <w:rFonts w:cstheme="minorHAnsi"/>
        </w:rPr>
        <w:t>ů</w:t>
      </w:r>
      <w:r w:rsidR="00BC47EA" w:rsidRPr="000F2F18">
        <w:rPr>
          <w:rFonts w:cstheme="minorHAnsi"/>
        </w:rPr>
        <w:t xml:space="preserve"> </w:t>
      </w:r>
      <w:proofErr w:type="spellStart"/>
      <w:r w:rsidR="00BC47EA" w:rsidRPr="000F2F18">
        <w:rPr>
          <w:rFonts w:cstheme="minorHAnsi"/>
        </w:rPr>
        <w:t>EnMS</w:t>
      </w:r>
      <w:proofErr w:type="spellEnd"/>
      <w:r w:rsidR="00073AA2" w:rsidRPr="000F2F18">
        <w:rPr>
          <w:rFonts w:cstheme="minorHAnsi"/>
        </w:rPr>
        <w:t xml:space="preserve"> (</w:t>
      </w:r>
      <w:r w:rsidR="009616F5" w:rsidRPr="000F2F18">
        <w:rPr>
          <w:rFonts w:cstheme="minorHAnsi"/>
        </w:rPr>
        <w:t>relevantních</w:t>
      </w:r>
      <w:r w:rsidR="00073AA2" w:rsidRPr="000F2F18">
        <w:rPr>
          <w:rFonts w:cstheme="minorHAnsi"/>
        </w:rPr>
        <w:t xml:space="preserve"> pro </w:t>
      </w:r>
      <w:proofErr w:type="spellStart"/>
      <w:r w:rsidR="00073AA2" w:rsidRPr="000F2F18">
        <w:rPr>
          <w:rFonts w:cstheme="minorHAnsi"/>
        </w:rPr>
        <w:t>EnMS</w:t>
      </w:r>
      <w:proofErr w:type="spellEnd"/>
      <w:r w:rsidR="00073AA2" w:rsidRPr="000F2F18">
        <w:rPr>
          <w:rFonts w:cstheme="minorHAnsi"/>
        </w:rPr>
        <w:t>)</w:t>
      </w:r>
      <w:r w:rsidRPr="000F2F18">
        <w:rPr>
          <w:rFonts w:cstheme="minorHAnsi"/>
        </w:rPr>
        <w:t>. Jsou zde uvedeny odkazy na příslušné části zákonů, nařízení vlády, vyhlášek a smluv, které jsou závazné a vztahují se k</w:t>
      </w:r>
      <w:r w:rsidR="00BC47EA" w:rsidRPr="000F2F18">
        <w:rPr>
          <w:rFonts w:cstheme="minorHAnsi"/>
        </w:rPr>
        <w:t> </w:t>
      </w:r>
      <w:proofErr w:type="spellStart"/>
      <w:r w:rsidRPr="000F2F18">
        <w:rPr>
          <w:rFonts w:cstheme="minorHAnsi"/>
        </w:rPr>
        <w:t>EnMS</w:t>
      </w:r>
      <w:proofErr w:type="spellEnd"/>
      <w:r w:rsidR="00BC47EA" w:rsidRPr="000F2F18">
        <w:rPr>
          <w:rFonts w:cstheme="minorHAnsi"/>
        </w:rPr>
        <w:t xml:space="preserve"> org</w:t>
      </w:r>
      <w:r w:rsidR="00B6220A">
        <w:rPr>
          <w:rFonts w:cstheme="minorHAnsi"/>
        </w:rPr>
        <w:t>a</w:t>
      </w:r>
      <w:r w:rsidR="00BC47EA" w:rsidRPr="000F2F18">
        <w:rPr>
          <w:rFonts w:cstheme="minorHAnsi"/>
        </w:rPr>
        <w:t>nizace</w:t>
      </w:r>
      <w:r w:rsidRPr="000F2F18">
        <w:rPr>
          <w:rFonts w:cstheme="minorHAnsi"/>
        </w:rPr>
        <w:t>.</w:t>
      </w:r>
    </w:p>
    <w:p w14:paraId="6E316C4D" w14:textId="708ED074" w:rsidR="00FB7F3D" w:rsidRDefault="00BC47EA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Za p</w:t>
      </w:r>
      <w:r w:rsidR="00CD4794" w:rsidRPr="000F2F18">
        <w:rPr>
          <w:rFonts w:cstheme="minorHAnsi"/>
        </w:rPr>
        <w:t xml:space="preserve">řehled o nových legislativních předpisech </w:t>
      </w:r>
      <w:r w:rsidRPr="000F2F18">
        <w:rPr>
          <w:rFonts w:cstheme="minorHAnsi"/>
        </w:rPr>
        <w:t>odpovídá e</w:t>
      </w:r>
      <w:r w:rsidR="00FB7F3D" w:rsidRPr="000F2F18">
        <w:rPr>
          <w:rFonts w:cstheme="minorHAnsi"/>
        </w:rPr>
        <w:t xml:space="preserve">nergetický </w:t>
      </w:r>
      <w:r w:rsidR="00CD4794" w:rsidRPr="000F2F18">
        <w:rPr>
          <w:rFonts w:cstheme="minorHAnsi"/>
        </w:rPr>
        <w:t xml:space="preserve">manažer. Legislativní a jiné požadavky jsou přezkoumávány minimálně </w:t>
      </w:r>
      <w:r w:rsidR="00FB7F3D" w:rsidRPr="000F2F18">
        <w:rPr>
          <w:rFonts w:cstheme="minorHAnsi"/>
        </w:rPr>
        <w:t>1</w:t>
      </w:r>
      <w:r w:rsidR="00CD4794" w:rsidRPr="000F2F18">
        <w:rPr>
          <w:rFonts w:cstheme="minorHAnsi"/>
        </w:rPr>
        <w:t>x ročně</w:t>
      </w:r>
      <w:r w:rsidR="00FB7F3D" w:rsidRPr="000F2F18">
        <w:rPr>
          <w:rFonts w:cstheme="minorHAnsi"/>
        </w:rPr>
        <w:t xml:space="preserve"> v rámci hodnocení shody.</w:t>
      </w:r>
    </w:p>
    <w:p w14:paraId="78440192" w14:textId="77777777" w:rsidR="00B22B8C" w:rsidRPr="00B22B8C" w:rsidRDefault="00B22B8C" w:rsidP="003D7F6B">
      <w:pPr>
        <w:jc w:val="both"/>
        <w:rPr>
          <w:rFonts w:cstheme="minorHAnsi"/>
        </w:rPr>
      </w:pPr>
    </w:p>
    <w:p w14:paraId="6E316C4E" w14:textId="77777777" w:rsidR="00CD4794" w:rsidRPr="000F2F18" w:rsidRDefault="00CD4794" w:rsidP="003D7F6B">
      <w:pPr>
        <w:pStyle w:val="Nadpis2"/>
        <w:ind w:left="0" w:firstLine="0"/>
        <w:rPr>
          <w:rFonts w:cstheme="minorHAnsi"/>
        </w:rPr>
      </w:pPr>
      <w:bookmarkStart w:id="15" w:name="_Toc125848334"/>
      <w:r w:rsidRPr="000F2F18">
        <w:rPr>
          <w:rFonts w:cstheme="minorHAnsi"/>
        </w:rPr>
        <w:t>Určení rozsahu systému managementu hospodaření s energií</w:t>
      </w:r>
      <w:bookmarkEnd w:id="15"/>
    </w:p>
    <w:p w14:paraId="3FE2C0D0" w14:textId="77777777" w:rsidR="00012221" w:rsidRPr="000F2F18" w:rsidRDefault="00CD479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Rozsah systému vyplývá z úvodního přezkoumání spotřeby energie, odpovídá</w:t>
      </w:r>
      <w:r w:rsidR="00641181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identifikovanému významnému užití energie a nevylučuje žádný druh energie z vymezeného rozsahu a hranic. </w:t>
      </w:r>
    </w:p>
    <w:p w14:paraId="65B59D59" w14:textId="1F8644B6" w:rsidR="0087575B" w:rsidRPr="000F2F18" w:rsidRDefault="00012221" w:rsidP="0097354E">
      <w:pPr>
        <w:jc w:val="both"/>
      </w:pPr>
      <w:r w:rsidRPr="00D025D6">
        <w:rPr>
          <w:rFonts w:cstheme="minorHAnsi"/>
        </w:rPr>
        <w:t xml:space="preserve">Systém je </w:t>
      </w:r>
      <w:r w:rsidR="0087575B" w:rsidRPr="000F2F18">
        <w:t xml:space="preserve">vymezen souborem </w:t>
      </w:r>
      <w:r w:rsidR="00E4597A">
        <w:t xml:space="preserve">budov a objektů a na ně navázaných odběrných míst </w:t>
      </w:r>
      <w:r w:rsidR="0049492B" w:rsidRPr="000F2F18">
        <w:t>(viz. příloha</w:t>
      </w:r>
      <w:r w:rsidR="0002475F" w:rsidRPr="000F2F18">
        <w:t xml:space="preserve"> </w:t>
      </w:r>
      <w:r w:rsidR="00D025D6" w:rsidRPr="00D025D6">
        <w:t>Soupis objektů a lokalit</w:t>
      </w:r>
      <w:r w:rsidR="000F0C7B" w:rsidRPr="000F2F18">
        <w:t xml:space="preserve">, provozně a operativně </w:t>
      </w:r>
      <w:r w:rsidR="00232D44">
        <w:t xml:space="preserve">vedeno v systému </w:t>
      </w:r>
      <w:proofErr w:type="spellStart"/>
      <w:r w:rsidR="00232D44">
        <w:t>EnergyBroker</w:t>
      </w:r>
      <w:proofErr w:type="spellEnd"/>
      <w:r w:rsidR="00232D44">
        <w:t>)</w:t>
      </w:r>
    </w:p>
    <w:p w14:paraId="6E316C51" w14:textId="4D6360CA" w:rsidR="00FB7F3D" w:rsidRDefault="00CD4794" w:rsidP="003D7F6B">
      <w:pPr>
        <w:jc w:val="both"/>
        <w:rPr>
          <w:rFonts w:cstheme="minorHAnsi"/>
        </w:rPr>
      </w:pPr>
      <w:proofErr w:type="spellStart"/>
      <w:r w:rsidRPr="000F2F18">
        <w:rPr>
          <w:rFonts w:cstheme="minorHAnsi"/>
        </w:rPr>
        <w:lastRenderedPageBreak/>
        <w:t>EnMS</w:t>
      </w:r>
      <w:proofErr w:type="spellEnd"/>
      <w:r w:rsidRPr="000F2F18">
        <w:rPr>
          <w:rFonts w:cstheme="minorHAnsi"/>
        </w:rPr>
        <w:t xml:space="preserve"> je začleněn do vnitřního systému řízení </w:t>
      </w:r>
      <w:r w:rsidR="0049492B" w:rsidRPr="000F2F18">
        <w:rPr>
          <w:rFonts w:cstheme="minorHAnsi"/>
        </w:rPr>
        <w:t>Organizace</w:t>
      </w:r>
      <w:r w:rsidRPr="000F2F18">
        <w:rPr>
          <w:rFonts w:cstheme="minorHAnsi"/>
        </w:rPr>
        <w:t xml:space="preserve">, což podporuje integritu a návaznost na všechny procesy </w:t>
      </w:r>
      <w:r w:rsidR="0049492B" w:rsidRPr="000F2F18">
        <w:rPr>
          <w:rFonts w:cstheme="minorHAnsi"/>
        </w:rPr>
        <w:t>O</w:t>
      </w:r>
      <w:r w:rsidRPr="000F2F18">
        <w:rPr>
          <w:rFonts w:cstheme="minorHAnsi"/>
        </w:rPr>
        <w:t>rganizace.</w:t>
      </w:r>
    </w:p>
    <w:p w14:paraId="20938724" w14:textId="1BEEB650" w:rsidR="00BA482D" w:rsidRPr="00B6220A" w:rsidRDefault="00BA482D" w:rsidP="00B6220A">
      <w:pPr>
        <w:jc w:val="both"/>
        <w:rPr>
          <w:rFonts w:cstheme="minorHAnsi"/>
        </w:rPr>
      </w:pPr>
      <w:r w:rsidRPr="00B6220A">
        <w:rPr>
          <w:rFonts w:cstheme="minorHAnsi"/>
        </w:rPr>
        <w:t>Do systému managementu se zahrnují významné spotřebiče</w:t>
      </w:r>
      <w:r w:rsidR="00DD31D4" w:rsidRPr="00B6220A">
        <w:rPr>
          <w:rFonts w:cstheme="minorHAnsi"/>
        </w:rPr>
        <w:t xml:space="preserve"> a v potřebné míře spotřebiče ostatní</w:t>
      </w:r>
      <w:r w:rsidRPr="00B6220A">
        <w:rPr>
          <w:rFonts w:cstheme="minorHAnsi"/>
        </w:rPr>
        <w:t>.</w:t>
      </w:r>
    </w:p>
    <w:p w14:paraId="512B6371" w14:textId="67FF667D" w:rsidR="00BA482D" w:rsidRPr="00B6220A" w:rsidRDefault="00BA482D" w:rsidP="00B6220A">
      <w:pPr>
        <w:jc w:val="both"/>
        <w:rPr>
          <w:rFonts w:cstheme="minorHAnsi"/>
        </w:rPr>
      </w:pPr>
      <w:r w:rsidRPr="00B6220A">
        <w:rPr>
          <w:rFonts w:cstheme="minorHAnsi"/>
        </w:rPr>
        <w:t>Významnými spotřebiči se rozumí spotřebiče s instalovaným výkonem vyšším než 3 kW nebo spotřebiče s roční spotřebou větší než 1 000 kWh.</w:t>
      </w:r>
    </w:p>
    <w:p w14:paraId="543AB316" w14:textId="621FAE0C" w:rsidR="00BA482D" w:rsidRPr="000F2F18" w:rsidRDefault="00BA482D" w:rsidP="00B6220A">
      <w:pPr>
        <w:jc w:val="both"/>
        <w:rPr>
          <w:rFonts w:cstheme="minorHAnsi"/>
        </w:rPr>
      </w:pPr>
      <w:r w:rsidRPr="00B6220A">
        <w:rPr>
          <w:rFonts w:cstheme="minorHAnsi"/>
        </w:rPr>
        <w:t xml:space="preserve">Rozsah systému je dán zejména ustanoveními </w:t>
      </w:r>
      <w:r w:rsidR="00B6220A" w:rsidRPr="00B6220A">
        <w:rPr>
          <w:rFonts w:cstheme="minorHAnsi"/>
        </w:rPr>
        <w:t>z</w:t>
      </w:r>
      <w:r w:rsidRPr="00B6220A">
        <w:rPr>
          <w:rFonts w:cstheme="minorHAnsi"/>
        </w:rPr>
        <w:t>ákona č. 406/2000 Sb.</w:t>
      </w:r>
      <w:r w:rsidR="00B6220A" w:rsidRPr="00B6220A">
        <w:rPr>
          <w:rFonts w:cstheme="minorHAnsi"/>
        </w:rPr>
        <w:t>, o hospodaření energií, ve znění pozdějších předpisů</w:t>
      </w:r>
      <w:r w:rsidRPr="00B6220A">
        <w:rPr>
          <w:rFonts w:cstheme="minorHAnsi"/>
        </w:rPr>
        <w:t xml:space="preserve"> (§ 1 - Předmět zákona)</w:t>
      </w:r>
      <w:r w:rsidR="00DD31D4" w:rsidRPr="00B6220A">
        <w:rPr>
          <w:rFonts w:cstheme="minorHAnsi"/>
        </w:rPr>
        <w:t xml:space="preserve"> a zahrnuje systémy a procesy potřebné pro neustálé zlepšování energetické účinnosti, užití energie a spotřeby energie.</w:t>
      </w:r>
    </w:p>
    <w:p w14:paraId="27CF2782" w14:textId="77777777" w:rsidR="00BA482D" w:rsidRPr="000F2F18" w:rsidRDefault="00BA482D" w:rsidP="003D7F6B">
      <w:pPr>
        <w:jc w:val="both"/>
        <w:rPr>
          <w:rFonts w:cstheme="minorHAnsi"/>
        </w:rPr>
      </w:pPr>
    </w:p>
    <w:p w14:paraId="6E316C52" w14:textId="05C0F8CA" w:rsidR="00CD4794" w:rsidRPr="000F2F18" w:rsidRDefault="00CD479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Zavedený systém energetického managementu naplňuje požadavky jednotlivých kapitol normy ČSN EN ISO 50001:20</w:t>
      </w:r>
      <w:r w:rsidR="00FF4433" w:rsidRPr="000F2F18">
        <w:rPr>
          <w:rFonts w:cstheme="minorHAnsi"/>
        </w:rPr>
        <w:t>19</w:t>
      </w:r>
      <w:r w:rsidRPr="000F2F18">
        <w:rPr>
          <w:rFonts w:cstheme="minorHAnsi"/>
        </w:rPr>
        <w:t xml:space="preserve"> a je aplikován v</w:t>
      </w:r>
      <w:r w:rsidR="005C0F81" w:rsidRPr="000F2F18">
        <w:rPr>
          <w:rFonts w:cstheme="minorHAnsi"/>
        </w:rPr>
        <w:t xml:space="preserve">e všech </w:t>
      </w:r>
      <w:r w:rsidR="005A2E99" w:rsidRPr="000F2F18">
        <w:rPr>
          <w:rFonts w:cstheme="minorHAnsi"/>
        </w:rPr>
        <w:t xml:space="preserve">budovách, zařízeních a </w:t>
      </w:r>
      <w:r w:rsidR="005C0F81" w:rsidRPr="000F2F18">
        <w:rPr>
          <w:rFonts w:cstheme="minorHAnsi"/>
        </w:rPr>
        <w:t>provozech</w:t>
      </w:r>
      <w:r w:rsidR="005A2E99" w:rsidRPr="000F2F18">
        <w:rPr>
          <w:rFonts w:cstheme="minorHAnsi"/>
        </w:rPr>
        <w:t xml:space="preserve"> provozovaných Organizací</w:t>
      </w:r>
      <w:r w:rsidR="0002475F" w:rsidRPr="000F2F18">
        <w:rPr>
          <w:rFonts w:cstheme="minorHAnsi"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E2070" w:rsidRPr="000F2F18" w14:paraId="13D716C6" w14:textId="77777777" w:rsidTr="00A23C5B">
        <w:tc>
          <w:tcPr>
            <w:tcW w:w="9067" w:type="dxa"/>
            <w:shd w:val="clear" w:color="auto" w:fill="D9D9D9" w:themeFill="background1" w:themeFillShade="D9"/>
          </w:tcPr>
          <w:p w14:paraId="441279CA" w14:textId="77777777" w:rsidR="007E2070" w:rsidRPr="000F2F18" w:rsidRDefault="007E2070" w:rsidP="00A23C5B">
            <w:pPr>
              <w:spacing w:after="0"/>
              <w:rPr>
                <w:rFonts w:cstheme="minorHAnsi"/>
                <w:b/>
                <w:bCs/>
              </w:rPr>
            </w:pPr>
            <w:r w:rsidRPr="000F2F18">
              <w:rPr>
                <w:rFonts w:cstheme="minorHAnsi"/>
                <w:b/>
                <w:bCs/>
              </w:rPr>
              <w:t>Navazující dokumentace</w:t>
            </w:r>
          </w:p>
        </w:tc>
      </w:tr>
      <w:tr w:rsidR="007E2070" w:rsidRPr="000F2F18" w14:paraId="0C8292EA" w14:textId="77777777" w:rsidTr="00A23C5B">
        <w:tc>
          <w:tcPr>
            <w:tcW w:w="9067" w:type="dxa"/>
          </w:tcPr>
          <w:p w14:paraId="3D915BFB" w14:textId="7AB9CFCF" w:rsidR="007E2070" w:rsidRPr="00232D44" w:rsidRDefault="00D025D6" w:rsidP="00232D44">
            <w:r w:rsidRPr="0097354E">
              <w:t>Soupis objektů a lokalit</w:t>
            </w:r>
          </w:p>
        </w:tc>
      </w:tr>
    </w:tbl>
    <w:p w14:paraId="1F77700E" w14:textId="77777777" w:rsidR="007E2070" w:rsidRPr="000F2F18" w:rsidRDefault="007E2070" w:rsidP="003D7F6B">
      <w:pPr>
        <w:jc w:val="both"/>
        <w:rPr>
          <w:rFonts w:cstheme="minorHAnsi"/>
          <w:b/>
        </w:rPr>
      </w:pPr>
    </w:p>
    <w:p w14:paraId="6E316C54" w14:textId="77777777" w:rsidR="005C0F81" w:rsidRPr="000F2F18" w:rsidRDefault="005C0F81" w:rsidP="003D7F6B">
      <w:pPr>
        <w:pStyle w:val="Nadpis2"/>
        <w:ind w:left="0" w:firstLine="0"/>
        <w:rPr>
          <w:rFonts w:cstheme="minorHAnsi"/>
        </w:rPr>
      </w:pPr>
      <w:bookmarkStart w:id="16" w:name="_Toc125848335"/>
      <w:r w:rsidRPr="000F2F18">
        <w:rPr>
          <w:rFonts w:cstheme="minorHAnsi"/>
        </w:rPr>
        <w:t>Systém managementu hospodaření s energií</w:t>
      </w:r>
      <w:bookmarkEnd w:id="16"/>
    </w:p>
    <w:p w14:paraId="6E316C56" w14:textId="467631D2" w:rsidR="005C0F81" w:rsidRPr="000F2F18" w:rsidRDefault="005C0F81" w:rsidP="000F7ABE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Energetický management je soubor </w:t>
      </w:r>
      <w:r w:rsidR="005A421D" w:rsidRPr="000F2F18">
        <w:rPr>
          <w:rFonts w:cstheme="minorHAnsi"/>
        </w:rPr>
        <w:t xml:space="preserve">procesů a </w:t>
      </w:r>
      <w:r w:rsidRPr="000F2F18">
        <w:rPr>
          <w:rFonts w:cstheme="minorHAnsi"/>
        </w:rPr>
        <w:t xml:space="preserve">opatření, jejichž cílem je efektivní řízení a snižování </w:t>
      </w:r>
      <w:r w:rsidR="005A421D" w:rsidRPr="000F2F18">
        <w:rPr>
          <w:rFonts w:cstheme="minorHAnsi"/>
        </w:rPr>
        <w:t>energetické ná</w:t>
      </w:r>
      <w:r w:rsidR="00502A3E" w:rsidRPr="000F2F18">
        <w:rPr>
          <w:rFonts w:cstheme="minorHAnsi"/>
        </w:rPr>
        <w:t>ročnosti</w:t>
      </w:r>
      <w:r w:rsidRPr="000F2F18">
        <w:rPr>
          <w:rFonts w:cstheme="minorHAnsi"/>
        </w:rPr>
        <w:t xml:space="preserve"> a </w:t>
      </w:r>
      <w:r w:rsidR="00502A3E" w:rsidRPr="000F2F18">
        <w:rPr>
          <w:rFonts w:cstheme="minorHAnsi"/>
        </w:rPr>
        <w:t>zlepšování energetické hospodárnosti</w:t>
      </w:r>
      <w:r w:rsidRPr="000F2F18">
        <w:rPr>
          <w:rFonts w:cstheme="minorHAnsi"/>
        </w:rPr>
        <w:t xml:space="preserve">. Jedná se o uzavřený cyklický proces neustálého zlepšování energetického hospodářství, který se skládá z následujících </w:t>
      </w:r>
      <w:r w:rsidR="004C1C96" w:rsidRPr="000F2F18">
        <w:rPr>
          <w:rFonts w:cstheme="minorHAnsi"/>
        </w:rPr>
        <w:t>procesů</w:t>
      </w:r>
      <w:r w:rsidRPr="000F2F18">
        <w:rPr>
          <w:rFonts w:cstheme="minorHAnsi"/>
        </w:rPr>
        <w:t>:</w:t>
      </w:r>
      <w:r w:rsidRPr="000F2F18">
        <w:rPr>
          <w:rFonts w:cstheme="minorHAnsi"/>
        </w:rPr>
        <w:br/>
      </w:r>
    </w:p>
    <w:p w14:paraId="6051AD94" w14:textId="34E8D019" w:rsidR="004C1C96" w:rsidRPr="000F2F18" w:rsidRDefault="004C1C96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stanovení rozsahu a hranic systému</w:t>
      </w:r>
      <w:r w:rsidR="003E0EA0" w:rsidRPr="000F2F18">
        <w:rPr>
          <w:rFonts w:cstheme="minorHAnsi"/>
        </w:rPr>
        <w:t xml:space="preserve"> a definování energetické politiky</w:t>
      </w:r>
    </w:p>
    <w:p w14:paraId="6E316C57" w14:textId="7BECEB22" w:rsidR="005C0F81" w:rsidRPr="000F2F18" w:rsidRDefault="005C0F81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měření spotřeby energie</w:t>
      </w:r>
    </w:p>
    <w:p w14:paraId="7DAD5CBA" w14:textId="4320F791" w:rsidR="008729AD" w:rsidRPr="000F2F18" w:rsidRDefault="008729AD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přezkoumání spotřeby energie</w:t>
      </w:r>
      <w:r w:rsidR="003E0EA0" w:rsidRPr="000F2F18">
        <w:rPr>
          <w:rFonts w:cstheme="minorHAnsi"/>
        </w:rPr>
        <w:t xml:space="preserve">, </w:t>
      </w:r>
      <w:r w:rsidR="00532CF1" w:rsidRPr="000F2F18">
        <w:rPr>
          <w:rFonts w:cstheme="minorHAnsi"/>
        </w:rPr>
        <w:t>kalkulace</w:t>
      </w:r>
      <w:r w:rsidR="00E868E1" w:rsidRPr="000F2F18">
        <w:rPr>
          <w:rFonts w:cstheme="minorHAnsi"/>
        </w:rPr>
        <w:t xml:space="preserve"> </w:t>
      </w:r>
      <w:proofErr w:type="spellStart"/>
      <w:r w:rsidR="00E868E1" w:rsidRPr="000F2F18">
        <w:rPr>
          <w:rFonts w:cstheme="minorHAnsi"/>
        </w:rPr>
        <w:t>EnPI</w:t>
      </w:r>
      <w:proofErr w:type="spellEnd"/>
      <w:r w:rsidR="003E0EA0" w:rsidRPr="000F2F18">
        <w:rPr>
          <w:rFonts w:cstheme="minorHAnsi"/>
        </w:rPr>
        <w:t xml:space="preserve"> a stanovení energetických cílů</w:t>
      </w:r>
      <w:r w:rsidR="003964DA" w:rsidRPr="000F2F18">
        <w:rPr>
          <w:rFonts w:cstheme="minorHAnsi"/>
        </w:rPr>
        <w:t xml:space="preserve"> a cílových hodnot</w:t>
      </w:r>
    </w:p>
    <w:p w14:paraId="6E316C58" w14:textId="217FD508" w:rsidR="005C0F81" w:rsidRPr="000F2F18" w:rsidRDefault="002A79AC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analýza</w:t>
      </w:r>
      <w:r w:rsidR="00FF4433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příležitostí a </w:t>
      </w:r>
      <w:r w:rsidR="00FF4433" w:rsidRPr="000F2F18">
        <w:rPr>
          <w:rFonts w:cstheme="minorHAnsi"/>
        </w:rPr>
        <w:t xml:space="preserve">potenciálu </w:t>
      </w:r>
      <w:r w:rsidR="000C4BF5" w:rsidRPr="000F2F18">
        <w:rPr>
          <w:rFonts w:cstheme="minorHAnsi"/>
        </w:rPr>
        <w:t>zlepšování energetické hospodárnosti</w:t>
      </w:r>
      <w:r w:rsidRPr="000F2F18">
        <w:rPr>
          <w:rFonts w:cstheme="minorHAnsi"/>
        </w:rPr>
        <w:t xml:space="preserve"> (snižování spotřeby, zvyšování účinnosti užití apod.)</w:t>
      </w:r>
    </w:p>
    <w:p w14:paraId="4EA4686E" w14:textId="77874161" w:rsidR="00997A7A" w:rsidRPr="000F2F18" w:rsidRDefault="00B00306" w:rsidP="0097555E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sestavení akčních plánů pro vybrané příležitosti</w:t>
      </w:r>
    </w:p>
    <w:p w14:paraId="6E316C59" w14:textId="5FF19DEA" w:rsidR="005C0F81" w:rsidRPr="000F2F18" w:rsidRDefault="005C0F81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realizace opatření</w:t>
      </w:r>
      <w:r w:rsidR="00B00306" w:rsidRPr="000F2F18">
        <w:rPr>
          <w:rFonts w:cstheme="minorHAnsi"/>
        </w:rPr>
        <w:t xml:space="preserve"> z akčních plánů</w:t>
      </w:r>
    </w:p>
    <w:p w14:paraId="4EE6D6CA" w14:textId="7B51DBBF" w:rsidR="00997A7A" w:rsidRPr="000F2F18" w:rsidRDefault="006E574E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 xml:space="preserve">vyhodnocení </w:t>
      </w:r>
      <w:r w:rsidR="00CF0C09" w:rsidRPr="000F2F18">
        <w:rPr>
          <w:rFonts w:cstheme="minorHAnsi"/>
        </w:rPr>
        <w:t>akčních plánů</w:t>
      </w:r>
    </w:p>
    <w:p w14:paraId="6E316C5A" w14:textId="04C9AC67" w:rsidR="005C0F81" w:rsidRPr="000F2F18" w:rsidRDefault="00CF0C09" w:rsidP="004C1C96">
      <w:pPr>
        <w:pStyle w:val="Odstavecseseznamem"/>
        <w:numPr>
          <w:ilvl w:val="0"/>
          <w:numId w:val="15"/>
        </w:numPr>
        <w:rPr>
          <w:rFonts w:cstheme="minorHAnsi"/>
        </w:rPr>
      </w:pPr>
      <w:r w:rsidRPr="000F2F18">
        <w:rPr>
          <w:rFonts w:cstheme="minorHAnsi"/>
        </w:rPr>
        <w:t>přezkoumání systému energetického managementu</w:t>
      </w:r>
    </w:p>
    <w:p w14:paraId="56B3D655" w14:textId="4C324DF9" w:rsidR="00FF4433" w:rsidRPr="000F2F18" w:rsidRDefault="00641FDE" w:rsidP="00641FDE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6E316C66" w14:textId="7B53A5E3" w:rsidR="005C0F81" w:rsidRPr="000F2F18" w:rsidRDefault="005C0F81" w:rsidP="00F738F1">
      <w:pPr>
        <w:pStyle w:val="Nadpis1"/>
      </w:pPr>
      <w:bookmarkStart w:id="17" w:name="_Toc125848336"/>
      <w:r w:rsidRPr="000F2F18">
        <w:lastRenderedPageBreak/>
        <w:t xml:space="preserve">Vedení </w:t>
      </w:r>
      <w:r w:rsidR="006E74AF" w:rsidRPr="000F2F18">
        <w:t>(leadership)</w:t>
      </w:r>
      <w:bookmarkEnd w:id="17"/>
    </w:p>
    <w:p w14:paraId="2D76A5AA" w14:textId="77777777" w:rsidR="00F738F1" w:rsidRPr="000F2F18" w:rsidRDefault="00F738F1" w:rsidP="00F738F1"/>
    <w:p w14:paraId="6E316C68" w14:textId="77777777" w:rsidR="005C0F81" w:rsidRPr="000F2F18" w:rsidRDefault="005C0F81" w:rsidP="000E7953">
      <w:pPr>
        <w:pStyle w:val="Nadpis2"/>
        <w:ind w:left="0" w:firstLine="0"/>
        <w:rPr>
          <w:rFonts w:cstheme="minorHAnsi"/>
        </w:rPr>
      </w:pPr>
      <w:bookmarkStart w:id="18" w:name="_Toc125848337"/>
      <w:r w:rsidRPr="000F2F18">
        <w:rPr>
          <w:rFonts w:cstheme="minorHAnsi"/>
        </w:rPr>
        <w:t>Vedení (leadership) a závazek</w:t>
      </w:r>
      <w:bookmarkEnd w:id="18"/>
    </w:p>
    <w:p w14:paraId="627875CD" w14:textId="5E65B752" w:rsidR="00086FFD" w:rsidRPr="000F2F18" w:rsidRDefault="00923955" w:rsidP="00086FFD">
      <w:r w:rsidRPr="000F2F18">
        <w:t>Vedení Organizace</w:t>
      </w:r>
      <w:r w:rsidR="004C4024" w:rsidRPr="000F2F18">
        <w:t xml:space="preserve"> se zavazuje implementovat a rozvíjet </w:t>
      </w:r>
      <w:proofErr w:type="spellStart"/>
      <w:r w:rsidR="004C4024" w:rsidRPr="000F2F18">
        <w:t>EnMS</w:t>
      </w:r>
      <w:proofErr w:type="spellEnd"/>
      <w:r w:rsidR="004C4024" w:rsidRPr="000F2F18">
        <w:t xml:space="preserve"> v </w:t>
      </w:r>
      <w:r w:rsidR="00831F2D" w:rsidRPr="000F2F18">
        <w:t>O</w:t>
      </w:r>
      <w:r w:rsidR="004C4024" w:rsidRPr="000F2F18">
        <w:t>rganizaci a zajišťovat potřebné zdroje a infrastrukturu a řízení pro efektivní běh klíčových procesů</w:t>
      </w:r>
      <w:r w:rsidR="0097354E">
        <w:t>.</w:t>
      </w:r>
    </w:p>
    <w:p w14:paraId="6E316C6C" w14:textId="77777777" w:rsidR="005C0F81" w:rsidRPr="000F2F18" w:rsidRDefault="005C0F81" w:rsidP="003D7F6B">
      <w:pPr>
        <w:pStyle w:val="Nadpis2"/>
        <w:ind w:left="0" w:firstLine="0"/>
        <w:jc w:val="both"/>
        <w:rPr>
          <w:rFonts w:cstheme="minorHAnsi"/>
        </w:rPr>
      </w:pPr>
      <w:bookmarkStart w:id="19" w:name="_Ref115496844"/>
      <w:bookmarkStart w:id="20" w:name="_Toc125848338"/>
      <w:r w:rsidRPr="000F2F18">
        <w:rPr>
          <w:rFonts w:cstheme="minorHAnsi"/>
        </w:rPr>
        <w:t>Energetická politika</w:t>
      </w:r>
      <w:bookmarkEnd w:id="19"/>
      <w:bookmarkEnd w:id="20"/>
    </w:p>
    <w:p w14:paraId="67D7386F" w14:textId="6806889F" w:rsidR="003B2425" w:rsidRPr="000F2F18" w:rsidRDefault="00831F2D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Vedení Organizace vytvořilo, zveřejnilo a zavázalo se k naplňování </w:t>
      </w:r>
      <w:r w:rsidRPr="000F2F18">
        <w:rPr>
          <w:rFonts w:cstheme="minorHAnsi"/>
          <w:b/>
          <w:bCs/>
        </w:rPr>
        <w:t>energetické politiky</w:t>
      </w:r>
      <w:r w:rsidR="009E55CC" w:rsidRPr="000F2F18">
        <w:rPr>
          <w:rFonts w:cstheme="minorHAnsi"/>
          <w:b/>
          <w:bCs/>
        </w:rPr>
        <w:t xml:space="preserve"> (příloha)</w:t>
      </w:r>
      <w:r w:rsidRPr="000F2F18">
        <w:rPr>
          <w:rFonts w:cstheme="minorHAnsi"/>
        </w:rPr>
        <w:t xml:space="preserve">. </w:t>
      </w:r>
      <w:r w:rsidR="005C0F81" w:rsidRPr="000F2F18">
        <w:rPr>
          <w:rFonts w:cstheme="minorHAnsi"/>
        </w:rPr>
        <w:t>Energetická politika je písemně stanovena</w:t>
      </w:r>
      <w:r w:rsidRPr="000F2F18">
        <w:rPr>
          <w:rFonts w:cstheme="minorHAnsi"/>
        </w:rPr>
        <w:t xml:space="preserve"> a</w:t>
      </w:r>
      <w:r w:rsidR="005C0F81" w:rsidRPr="000F2F18">
        <w:rPr>
          <w:rFonts w:cstheme="minorHAnsi"/>
        </w:rPr>
        <w:t xml:space="preserve"> obsahuje normou požadované závazky. Je </w:t>
      </w:r>
      <w:r w:rsidR="00AB11C7" w:rsidRPr="000F2F18">
        <w:rPr>
          <w:rFonts w:cstheme="minorHAnsi"/>
        </w:rPr>
        <w:t xml:space="preserve">komunikována a </w:t>
      </w:r>
      <w:r w:rsidR="005C0F81" w:rsidRPr="000F2F18">
        <w:rPr>
          <w:rFonts w:cstheme="minorHAnsi"/>
        </w:rPr>
        <w:t>dostupná pro všechny zaměstnance</w:t>
      </w:r>
      <w:r w:rsidR="00AB11C7" w:rsidRPr="000F2F18">
        <w:rPr>
          <w:rFonts w:cstheme="minorHAnsi"/>
        </w:rPr>
        <w:t xml:space="preserve"> Organizace v rámci systému řízení dokumentace Organizace</w:t>
      </w:r>
      <w:r w:rsidR="00F1209D" w:rsidRPr="000F2F18">
        <w:rPr>
          <w:rFonts w:cstheme="minorHAnsi"/>
        </w:rPr>
        <w:t xml:space="preserve">. </w:t>
      </w:r>
      <w:r w:rsidR="005C0F81" w:rsidRPr="000F2F18">
        <w:rPr>
          <w:rFonts w:cstheme="minorHAnsi"/>
        </w:rPr>
        <w:t xml:space="preserve"> Energetická politika je </w:t>
      </w:r>
      <w:r w:rsidR="00F1209D" w:rsidRPr="000F2F18">
        <w:rPr>
          <w:rFonts w:cstheme="minorHAnsi"/>
        </w:rPr>
        <w:t xml:space="preserve">veřejně a </w:t>
      </w:r>
      <w:r w:rsidR="005C0F81" w:rsidRPr="000F2F18">
        <w:rPr>
          <w:rFonts w:cstheme="minorHAnsi"/>
        </w:rPr>
        <w:t>externě komunikována prostřednictvím webové stránky</w:t>
      </w:r>
      <w:r w:rsidR="00F1209D" w:rsidRPr="000F2F18">
        <w:rPr>
          <w:rFonts w:cstheme="minorHAnsi"/>
        </w:rPr>
        <w:t xml:space="preserve"> Města a webových stránek </w:t>
      </w:r>
      <w:r w:rsidR="003B2425" w:rsidRPr="000F2F18">
        <w:rPr>
          <w:rFonts w:cstheme="minorHAnsi"/>
        </w:rPr>
        <w:t>příspěvkových organizací a ovládaných firem.</w:t>
      </w:r>
    </w:p>
    <w:p w14:paraId="6E316C6E" w14:textId="469CE938" w:rsidR="005C0F81" w:rsidRPr="000F2F18" w:rsidRDefault="005C0F81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Aktualizace energetické politiky je prováděna v rámci přezkoumání systému managementu 1x ročně.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09D" w:rsidRPr="000F2F18" w14:paraId="1A9B9BF4" w14:textId="77777777" w:rsidTr="00A23C5B">
        <w:tc>
          <w:tcPr>
            <w:tcW w:w="9067" w:type="dxa"/>
            <w:shd w:val="clear" w:color="auto" w:fill="D9D9D9" w:themeFill="background1" w:themeFillShade="D9"/>
          </w:tcPr>
          <w:p w14:paraId="40586807" w14:textId="77777777" w:rsidR="00F1209D" w:rsidRPr="000F2F18" w:rsidRDefault="00F1209D" w:rsidP="00A23C5B">
            <w:pPr>
              <w:spacing w:after="0"/>
              <w:rPr>
                <w:rFonts w:cstheme="minorHAnsi"/>
                <w:b/>
                <w:bCs/>
              </w:rPr>
            </w:pPr>
            <w:r w:rsidRPr="000F2F18">
              <w:rPr>
                <w:rFonts w:cstheme="minorHAnsi"/>
                <w:b/>
                <w:bCs/>
              </w:rPr>
              <w:t>Navazující dokumentace</w:t>
            </w:r>
          </w:p>
        </w:tc>
      </w:tr>
      <w:tr w:rsidR="00F1209D" w:rsidRPr="000F2F18" w14:paraId="374310B8" w14:textId="77777777" w:rsidTr="00A23C5B">
        <w:tc>
          <w:tcPr>
            <w:tcW w:w="9067" w:type="dxa"/>
          </w:tcPr>
          <w:p w14:paraId="5EBA9716" w14:textId="06F49F7C" w:rsidR="00F1209D" w:rsidRPr="000F2F18" w:rsidRDefault="00F1209D" w:rsidP="00A23C5B">
            <w:pPr>
              <w:spacing w:after="0"/>
              <w:rPr>
                <w:rFonts w:cstheme="minorHAnsi"/>
              </w:rPr>
            </w:pPr>
            <w:r w:rsidRPr="000F2F18">
              <w:rPr>
                <w:rFonts w:cstheme="minorHAnsi"/>
              </w:rPr>
              <w:t>Energetická politika Města Humpolec</w:t>
            </w:r>
          </w:p>
        </w:tc>
      </w:tr>
    </w:tbl>
    <w:p w14:paraId="6E316C6F" w14:textId="77777777" w:rsidR="005C0F81" w:rsidRPr="000F2F18" w:rsidRDefault="005C0F81" w:rsidP="003D7F6B">
      <w:pPr>
        <w:jc w:val="both"/>
        <w:rPr>
          <w:rFonts w:cstheme="minorHAnsi"/>
        </w:rPr>
      </w:pPr>
    </w:p>
    <w:p w14:paraId="6E316C70" w14:textId="77777777" w:rsidR="005C0F81" w:rsidRPr="000F2F18" w:rsidRDefault="005C0F81" w:rsidP="003D7F6B">
      <w:pPr>
        <w:pStyle w:val="Nadpis2"/>
        <w:ind w:left="0" w:firstLine="0"/>
        <w:rPr>
          <w:rFonts w:cstheme="minorHAnsi"/>
        </w:rPr>
      </w:pPr>
      <w:bookmarkStart w:id="21" w:name="_Toc125848339"/>
      <w:r w:rsidRPr="000F2F18">
        <w:rPr>
          <w:rFonts w:cstheme="minorHAnsi"/>
        </w:rPr>
        <w:t>Role, odpov</w:t>
      </w:r>
      <w:r w:rsidR="002D5D25" w:rsidRPr="000F2F18">
        <w:rPr>
          <w:rFonts w:cstheme="minorHAnsi"/>
        </w:rPr>
        <w:t>ě</w:t>
      </w:r>
      <w:r w:rsidRPr="000F2F18">
        <w:rPr>
          <w:rFonts w:cstheme="minorHAnsi"/>
        </w:rPr>
        <w:t>dnost a pravomoci v rámci organizace</w:t>
      </w:r>
      <w:bookmarkEnd w:id="21"/>
    </w:p>
    <w:p w14:paraId="33E11587" w14:textId="77777777" w:rsidR="00B85F2E" w:rsidRPr="000F2F18" w:rsidRDefault="00F627C8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Ř</w:t>
      </w:r>
      <w:r w:rsidR="005C0F81" w:rsidRPr="000F2F18">
        <w:rPr>
          <w:rFonts w:cstheme="minorHAnsi"/>
        </w:rPr>
        <w:t xml:space="preserve">ízení </w:t>
      </w:r>
      <w:r w:rsidR="004A20B7" w:rsidRPr="000F2F18">
        <w:rPr>
          <w:rFonts w:cstheme="minorHAnsi"/>
        </w:rPr>
        <w:t xml:space="preserve">systému </w:t>
      </w:r>
      <w:r w:rsidR="005C0F81" w:rsidRPr="000F2F18">
        <w:rPr>
          <w:rFonts w:cstheme="minorHAnsi"/>
        </w:rPr>
        <w:t xml:space="preserve">energetického managementu je </w:t>
      </w:r>
      <w:r w:rsidRPr="000F2F18">
        <w:rPr>
          <w:rFonts w:cstheme="minorHAnsi"/>
        </w:rPr>
        <w:t xml:space="preserve">zajištěno specificky pověřeným energetickým týmem. Jsou stanoveny pravomoci a odpovědnosti jednotlivých </w:t>
      </w:r>
      <w:r w:rsidR="00B85F2E" w:rsidRPr="000F2F18">
        <w:rPr>
          <w:rFonts w:cstheme="minorHAnsi"/>
        </w:rPr>
        <w:t xml:space="preserve">týmových pozic a minimální kvalifikační požadavky. </w:t>
      </w:r>
    </w:p>
    <w:p w14:paraId="7C964701" w14:textId="2CF4B73B" w:rsidR="00B85F2E" w:rsidRPr="000F2F18" w:rsidRDefault="003B6CF2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Představitel vedení pro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(</w:t>
      </w:r>
      <w:proofErr w:type="spellStart"/>
      <w:r w:rsidRPr="000F2F18">
        <w:rPr>
          <w:rFonts w:cstheme="minorHAnsi"/>
        </w:rPr>
        <w:t>PVEnMS</w:t>
      </w:r>
      <w:proofErr w:type="spellEnd"/>
      <w:r w:rsidRPr="000F2F18">
        <w:rPr>
          <w:rFonts w:cstheme="minorHAnsi"/>
        </w:rPr>
        <w:t>)</w:t>
      </w:r>
      <w:r w:rsidR="005B2CCD">
        <w:rPr>
          <w:rFonts w:cstheme="minorHAnsi"/>
        </w:rPr>
        <w:t xml:space="preserve"> je pověřen Organizačním řádem. En</w:t>
      </w:r>
      <w:r w:rsidRPr="000F2F18">
        <w:rPr>
          <w:rFonts w:cstheme="minorHAnsi"/>
        </w:rPr>
        <w:t xml:space="preserve">ergetický manažer </w:t>
      </w:r>
      <w:r w:rsidR="00B85F2E" w:rsidRPr="000F2F18">
        <w:rPr>
          <w:rFonts w:cstheme="minorHAnsi"/>
        </w:rPr>
        <w:t xml:space="preserve">je pověřen rozhodnutím </w:t>
      </w:r>
      <w:r w:rsidR="00D005EB">
        <w:rPr>
          <w:rFonts w:cstheme="minorHAnsi"/>
        </w:rPr>
        <w:t>r</w:t>
      </w:r>
      <w:r w:rsidR="00B85F2E" w:rsidRPr="000F2F18">
        <w:rPr>
          <w:rFonts w:cstheme="minorHAnsi"/>
        </w:rPr>
        <w:t xml:space="preserve">ady </w:t>
      </w:r>
      <w:r w:rsidR="00D005EB">
        <w:rPr>
          <w:rFonts w:cstheme="minorHAnsi"/>
        </w:rPr>
        <w:t>m</w:t>
      </w:r>
      <w:r w:rsidR="00B85F2E" w:rsidRPr="000F2F18">
        <w:rPr>
          <w:rFonts w:cstheme="minorHAnsi"/>
        </w:rPr>
        <w:t>ěsta.</w:t>
      </w:r>
      <w:r w:rsidRPr="000F2F18">
        <w:rPr>
          <w:rFonts w:cstheme="minorHAnsi"/>
        </w:rPr>
        <w:t xml:space="preserve"> Další členy energetického týmu pověřuje rozhodnutím </w:t>
      </w:r>
      <w:proofErr w:type="spellStart"/>
      <w:r w:rsidRPr="000F2F18">
        <w:rPr>
          <w:rFonts w:cstheme="minorHAnsi"/>
        </w:rPr>
        <w:t>PVEnMS</w:t>
      </w:r>
      <w:proofErr w:type="spellEnd"/>
      <w:r w:rsidRPr="000F2F18">
        <w:rPr>
          <w:rFonts w:cstheme="minorHAnsi"/>
        </w:rPr>
        <w:t>.</w:t>
      </w:r>
    </w:p>
    <w:p w14:paraId="6E316C74" w14:textId="0FC5A269" w:rsidR="005C0F81" w:rsidRPr="000F2F18" w:rsidRDefault="005C0F81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Energetický tým je tvořen jednotlivými odpovědnými zaměstnanci, kteří monitorují, analyzují a realizují významné činnosti v systému energetického managementu.</w:t>
      </w:r>
      <w:r w:rsidR="008E5075">
        <w:rPr>
          <w:rFonts w:cstheme="minorHAnsi"/>
        </w:rPr>
        <w:t xml:space="preserve"> Porady energetického týmu jsou svolávány </w:t>
      </w:r>
      <w:proofErr w:type="spellStart"/>
      <w:r w:rsidR="008E5075">
        <w:rPr>
          <w:rFonts w:cstheme="minorHAnsi"/>
        </w:rPr>
        <w:t>PVEnMS</w:t>
      </w:r>
      <w:proofErr w:type="spellEnd"/>
      <w:r w:rsidR="008E5075">
        <w:rPr>
          <w:rFonts w:cstheme="minorHAnsi"/>
        </w:rPr>
        <w:t xml:space="preserve"> operativně, min. však jedenkrát za čtvrt roku. Z jednání energetického týmu je pořizován zápis.</w:t>
      </w:r>
    </w:p>
    <w:p w14:paraId="2B852F65" w14:textId="2E82A887" w:rsidR="007D53D0" w:rsidRPr="000F2F18" w:rsidRDefault="007D53D0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Vedením organizace pro účely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je </w:t>
      </w:r>
      <w:r w:rsidR="00D005EB">
        <w:rPr>
          <w:rFonts w:cstheme="minorHAnsi"/>
        </w:rPr>
        <w:t>r</w:t>
      </w:r>
      <w:r w:rsidR="004F7146" w:rsidRPr="000F2F18">
        <w:rPr>
          <w:rFonts w:cstheme="minorHAnsi"/>
        </w:rPr>
        <w:t>ad</w:t>
      </w:r>
      <w:r w:rsidR="003B6CF2" w:rsidRPr="000F2F18">
        <w:rPr>
          <w:rFonts w:cstheme="minorHAnsi"/>
        </w:rPr>
        <w:t>a</w:t>
      </w:r>
      <w:r w:rsidR="004F7146" w:rsidRPr="000F2F18">
        <w:rPr>
          <w:rFonts w:cstheme="minorHAnsi"/>
        </w:rPr>
        <w:t xml:space="preserve"> </w:t>
      </w:r>
      <w:r w:rsidR="00D005EB">
        <w:rPr>
          <w:rFonts w:cstheme="minorHAnsi"/>
        </w:rPr>
        <w:t>m</w:t>
      </w:r>
      <w:r w:rsidR="004F7146" w:rsidRPr="000F2F18">
        <w:rPr>
          <w:rFonts w:cstheme="minorHAnsi"/>
        </w:rPr>
        <w:t>ěsta.</w:t>
      </w:r>
    </w:p>
    <w:p w14:paraId="0F11288F" w14:textId="5F3882F5" w:rsidR="00CE06B8" w:rsidRPr="000F2F18" w:rsidRDefault="00CE06B8" w:rsidP="003D7F6B">
      <w:pPr>
        <w:jc w:val="both"/>
        <w:rPr>
          <w:rFonts w:cstheme="minorHAnsi"/>
        </w:rPr>
      </w:pPr>
      <w:r w:rsidRPr="000F2F18">
        <w:rPr>
          <w:rFonts w:cstheme="minorHAnsi"/>
          <w:noProof/>
        </w:rPr>
        <w:lastRenderedPageBreak/>
        <w:drawing>
          <wp:inline distT="0" distB="0" distL="0" distR="0" wp14:anchorId="1604D496" wp14:editId="71A0954E">
            <wp:extent cx="5486400" cy="2647950"/>
            <wp:effectExtent l="0" t="76200" r="0" b="1143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E316C77" w14:textId="77777777" w:rsidR="002D5D25" w:rsidRPr="000F2F18" w:rsidRDefault="002D5D25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 xml:space="preserve">Představitel vedení pro </w:t>
      </w:r>
      <w:proofErr w:type="spellStart"/>
      <w:r w:rsidRPr="000F2F18">
        <w:rPr>
          <w:rFonts w:cstheme="minorHAnsi"/>
          <w:b/>
          <w:szCs w:val="21"/>
        </w:rPr>
        <w:t>EnMS</w:t>
      </w:r>
      <w:proofErr w:type="spellEnd"/>
      <w:r w:rsidRPr="000F2F18">
        <w:rPr>
          <w:rFonts w:cstheme="minorHAnsi"/>
          <w:b/>
          <w:szCs w:val="21"/>
        </w:rPr>
        <w:t xml:space="preserve"> </w:t>
      </w:r>
    </w:p>
    <w:p w14:paraId="684EBD17" w14:textId="543AA653" w:rsidR="003B1A43" w:rsidRPr="000F2F18" w:rsidRDefault="00622900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Požadované kompetence:</w:t>
      </w:r>
    </w:p>
    <w:p w14:paraId="7CB5FE3C" w14:textId="0CC9F37B" w:rsidR="00622900" w:rsidRPr="000F2F18" w:rsidRDefault="00112E68" w:rsidP="00112E68">
      <w:pPr>
        <w:pStyle w:val="Odstavecseseznamem"/>
        <w:numPr>
          <w:ilvl w:val="0"/>
          <w:numId w:val="30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Min. 5 let praxe ve vedoucí pozici veřejné správy</w:t>
      </w:r>
    </w:p>
    <w:p w14:paraId="19487C01" w14:textId="1054C932" w:rsidR="00112E68" w:rsidRPr="000F2F18" w:rsidRDefault="00112E68" w:rsidP="00112E68">
      <w:pPr>
        <w:pStyle w:val="Odstavecseseznamem"/>
        <w:numPr>
          <w:ilvl w:val="0"/>
          <w:numId w:val="30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Manažerské a organizační schopnosti</w:t>
      </w:r>
    </w:p>
    <w:p w14:paraId="7F84819B" w14:textId="44898130" w:rsidR="00622900" w:rsidRPr="000F2F18" w:rsidRDefault="00622900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Odpovědnost:</w:t>
      </w:r>
    </w:p>
    <w:p w14:paraId="6E316C78" w14:textId="27922475" w:rsidR="002D5D25" w:rsidRPr="000F2F18" w:rsidRDefault="002D5D25" w:rsidP="004F7146">
      <w:pPr>
        <w:pStyle w:val="hangingindent3"/>
        <w:numPr>
          <w:ilvl w:val="0"/>
          <w:numId w:val="7"/>
        </w:numPr>
        <w:tabs>
          <w:tab w:val="left" w:pos="426"/>
        </w:tabs>
        <w:spacing w:after="0"/>
        <w:ind w:left="426" w:hanging="284"/>
        <w:jc w:val="both"/>
        <w:rPr>
          <w:rFonts w:asciiTheme="minorHAnsi" w:hAnsiTheme="minorHAnsi" w:cstheme="minorHAnsi"/>
          <w:szCs w:val="21"/>
          <w:lang w:val="cs-CZ"/>
        </w:rPr>
      </w:pPr>
      <w:r w:rsidRPr="000F2F18">
        <w:rPr>
          <w:rFonts w:asciiTheme="minorHAnsi" w:hAnsiTheme="minorHAnsi" w:cstheme="minorHAnsi"/>
          <w:szCs w:val="21"/>
          <w:lang w:val="cs-CZ"/>
        </w:rPr>
        <w:t xml:space="preserve">odpovídá za zavedení, fungování a </w:t>
      </w:r>
      <w:r w:rsidR="006F1B9C" w:rsidRPr="000F2F18">
        <w:rPr>
          <w:rFonts w:asciiTheme="minorHAnsi" w:hAnsiTheme="minorHAnsi" w:cstheme="minorHAnsi"/>
          <w:szCs w:val="21"/>
          <w:lang w:val="cs-CZ"/>
        </w:rPr>
        <w:t>rozvoj systému</w:t>
      </w:r>
      <w:r w:rsidRPr="000F2F18">
        <w:rPr>
          <w:rFonts w:asciiTheme="minorHAnsi" w:hAnsiTheme="minorHAnsi" w:cstheme="minorHAnsi"/>
          <w:szCs w:val="21"/>
          <w:lang w:val="cs-CZ"/>
        </w:rPr>
        <w:t xml:space="preserve"> jako celku</w:t>
      </w:r>
    </w:p>
    <w:p w14:paraId="6E316C79" w14:textId="46EB494F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odpovídá za integraci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  <w:r w:rsidRPr="000F2F18">
        <w:rPr>
          <w:rFonts w:cstheme="minorHAnsi"/>
          <w:szCs w:val="21"/>
        </w:rPr>
        <w:t xml:space="preserve"> do systému řízení </w:t>
      </w:r>
      <w:r w:rsidR="007D53D0" w:rsidRPr="000F2F18">
        <w:rPr>
          <w:rFonts w:cstheme="minorHAnsi"/>
          <w:szCs w:val="21"/>
        </w:rPr>
        <w:t>celé organizace</w:t>
      </w:r>
    </w:p>
    <w:p w14:paraId="6E316C7A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odpovídá za procesy související s řízením dokumentace energetického managementu dle příslušných vnitřních předpisů</w:t>
      </w:r>
    </w:p>
    <w:p w14:paraId="6E316C7C" w14:textId="11C8EEE5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odpovídá za soulad energetického managementu se strategickými a rozvojovými plány </w:t>
      </w:r>
      <w:r w:rsidR="007D53D0" w:rsidRPr="000F2F18">
        <w:rPr>
          <w:rFonts w:cstheme="minorHAnsi"/>
          <w:szCs w:val="21"/>
        </w:rPr>
        <w:t>organizace</w:t>
      </w:r>
    </w:p>
    <w:p w14:paraId="6E316C7D" w14:textId="480816E6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zajišťuje komunikaci mezi týmem a vedením </w:t>
      </w:r>
      <w:r w:rsidR="007D53D0" w:rsidRPr="000F2F18">
        <w:rPr>
          <w:rFonts w:cstheme="minorHAnsi"/>
          <w:szCs w:val="21"/>
        </w:rPr>
        <w:t>organizace</w:t>
      </w:r>
    </w:p>
    <w:p w14:paraId="6E316C7E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odpovídá za řešení sporných otázek v oblasti energetického managementu</w:t>
      </w:r>
    </w:p>
    <w:p w14:paraId="6E316C7F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navrhuje rozdělení odpovědností v systému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</w:p>
    <w:p w14:paraId="6E316C80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sděluje odpovědnosti za fungování jednotlivých částí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  <w:r w:rsidRPr="000F2F18">
        <w:rPr>
          <w:rFonts w:cstheme="minorHAnsi"/>
          <w:szCs w:val="21"/>
        </w:rPr>
        <w:t xml:space="preserve"> spolupracujícím osobám</w:t>
      </w:r>
    </w:p>
    <w:p w14:paraId="6E316C81" w14:textId="3CAF7151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předkládá vedení </w:t>
      </w:r>
      <w:r w:rsidR="007D53D0" w:rsidRPr="000F2F18">
        <w:rPr>
          <w:rFonts w:cstheme="minorHAnsi"/>
          <w:szCs w:val="21"/>
        </w:rPr>
        <w:t>organizace</w:t>
      </w:r>
      <w:r w:rsidRPr="000F2F18">
        <w:rPr>
          <w:rFonts w:cstheme="minorHAnsi"/>
          <w:szCs w:val="21"/>
        </w:rPr>
        <w:t xml:space="preserve"> návrhy na zajišťování zdrojů pro fungování systému energetického managementu</w:t>
      </w:r>
    </w:p>
    <w:p w14:paraId="6E316C82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připomínkuje a schvaluje výběr významných energetických aspektů pro dané monitorovací období</w:t>
      </w:r>
    </w:p>
    <w:p w14:paraId="59432261" w14:textId="76E9C572" w:rsidR="007D53D0" w:rsidRPr="000F2F18" w:rsidRDefault="002D5D25" w:rsidP="00AF102D">
      <w:pPr>
        <w:pStyle w:val="Odstavecseseznamem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připomínkuje návrhy akčních plánů energetického </w:t>
      </w:r>
      <w:r w:rsidR="007D53D0" w:rsidRPr="000F2F18">
        <w:rPr>
          <w:rFonts w:cstheme="minorHAnsi"/>
          <w:szCs w:val="21"/>
        </w:rPr>
        <w:t>managementu a</w:t>
      </w:r>
      <w:r w:rsidRPr="000F2F18">
        <w:rPr>
          <w:rFonts w:cstheme="minorHAnsi"/>
          <w:szCs w:val="21"/>
        </w:rPr>
        <w:t xml:space="preserve"> předkládá je na schválení vedení </w:t>
      </w:r>
      <w:r w:rsidR="007D53D0" w:rsidRPr="000F2F18">
        <w:rPr>
          <w:rFonts w:cstheme="minorHAnsi"/>
          <w:szCs w:val="21"/>
        </w:rPr>
        <w:t>organizace</w:t>
      </w:r>
    </w:p>
    <w:p w14:paraId="0FFCA519" w14:textId="77777777" w:rsidR="00BB67E2" w:rsidRPr="000F2F18" w:rsidRDefault="00BB67E2" w:rsidP="003D7F6B">
      <w:pPr>
        <w:rPr>
          <w:rFonts w:cstheme="minorHAnsi"/>
          <w:b/>
          <w:szCs w:val="21"/>
        </w:rPr>
      </w:pPr>
    </w:p>
    <w:p w14:paraId="6E316C84" w14:textId="5CC1C057" w:rsidR="002D5D25" w:rsidRPr="000F2F18" w:rsidRDefault="002D5D25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Energetický manažer</w:t>
      </w:r>
    </w:p>
    <w:p w14:paraId="5BF5A2E7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Požadované kompetence:</w:t>
      </w:r>
    </w:p>
    <w:p w14:paraId="79775786" w14:textId="652D8B58" w:rsidR="00025433" w:rsidRPr="000F2F18" w:rsidRDefault="00112E68" w:rsidP="00112E68">
      <w:pPr>
        <w:pStyle w:val="Odstavecseseznamem"/>
        <w:numPr>
          <w:ilvl w:val="0"/>
          <w:numId w:val="31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SŠ technického směru</w:t>
      </w:r>
    </w:p>
    <w:p w14:paraId="1B040913" w14:textId="78DFF6F0" w:rsidR="00112E68" w:rsidRPr="000F2F18" w:rsidRDefault="00112E68" w:rsidP="00112E68">
      <w:pPr>
        <w:pStyle w:val="Odstavecseseznamem"/>
        <w:numPr>
          <w:ilvl w:val="0"/>
          <w:numId w:val="31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Prokazatelná zkušenost v oblasti energetiky a energetického managementu</w:t>
      </w:r>
    </w:p>
    <w:p w14:paraId="0A001AC6" w14:textId="1164A896" w:rsidR="00112E68" w:rsidRPr="000F2F18" w:rsidRDefault="00112E68" w:rsidP="00112E68">
      <w:pPr>
        <w:pStyle w:val="Odstavecseseznamem"/>
        <w:numPr>
          <w:ilvl w:val="0"/>
          <w:numId w:val="31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Organizační a manažerské schopnosti</w:t>
      </w:r>
    </w:p>
    <w:p w14:paraId="7265A730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Odpovědnost:</w:t>
      </w:r>
    </w:p>
    <w:p w14:paraId="6E316C85" w14:textId="0EBC2909" w:rsidR="002D5D25" w:rsidRPr="000F2F18" w:rsidRDefault="002D5D25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lastRenderedPageBreak/>
        <w:t xml:space="preserve">odpovídá za provozní řízení a </w:t>
      </w:r>
      <w:r w:rsidR="004F7146" w:rsidRPr="000F2F18">
        <w:rPr>
          <w:rFonts w:cstheme="minorHAnsi"/>
          <w:szCs w:val="21"/>
        </w:rPr>
        <w:t>monitoring systému energetického</w:t>
      </w:r>
      <w:r w:rsidRPr="000F2F18">
        <w:rPr>
          <w:rFonts w:cstheme="minorHAnsi"/>
          <w:szCs w:val="21"/>
        </w:rPr>
        <w:t xml:space="preserve"> managementu </w:t>
      </w:r>
    </w:p>
    <w:p w14:paraId="207B5C9A" w14:textId="77777777" w:rsidR="001E7A6E" w:rsidRPr="000F2F18" w:rsidRDefault="001E7A6E" w:rsidP="00B97A49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plní úkoly vyplývající z akčních plánů, resp. úkoly přenáší na odpovědné osoby </w:t>
      </w:r>
    </w:p>
    <w:p w14:paraId="6E316C86" w14:textId="25754F99" w:rsidR="002D5D25" w:rsidRPr="000F2F18" w:rsidRDefault="005F21C8" w:rsidP="00B97A49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sestavuje registr veškerých </w:t>
      </w:r>
      <w:r w:rsidR="002D5D25" w:rsidRPr="000F2F18">
        <w:rPr>
          <w:rFonts w:cstheme="minorHAnsi"/>
          <w:szCs w:val="21"/>
        </w:rPr>
        <w:t xml:space="preserve">energetických aspektů společnosti (identifikace míst s významným užitím energie) a </w:t>
      </w:r>
      <w:r w:rsidR="00AF102D" w:rsidRPr="000F2F18">
        <w:rPr>
          <w:rFonts w:cstheme="minorHAnsi"/>
          <w:szCs w:val="21"/>
        </w:rPr>
        <w:t>hodnotí jejich</w:t>
      </w:r>
      <w:r w:rsidR="002D5D25" w:rsidRPr="000F2F18">
        <w:rPr>
          <w:rFonts w:cstheme="minorHAnsi"/>
          <w:szCs w:val="21"/>
        </w:rPr>
        <w:t xml:space="preserve"> významnost dle schválené metodiky</w:t>
      </w:r>
    </w:p>
    <w:p w14:paraId="301DDA83" w14:textId="2896D34E" w:rsidR="00977BC6" w:rsidRPr="000F2F18" w:rsidRDefault="00977BC6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provádí vyhodnocení, kontrolu a analýzy</w:t>
      </w:r>
      <w:r w:rsidR="00413838" w:rsidRPr="000F2F18">
        <w:rPr>
          <w:rFonts w:cstheme="minorHAnsi"/>
          <w:szCs w:val="21"/>
        </w:rPr>
        <w:t xml:space="preserve"> a sledování a vyhodnocování rizik a příležitostí</w:t>
      </w:r>
    </w:p>
    <w:p w14:paraId="4E3C1A04" w14:textId="6E13E928" w:rsidR="007D53D0" w:rsidRPr="000F2F18" w:rsidRDefault="007D53D0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0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mapuje zákonné a jiné požadavky v oblasti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</w:p>
    <w:p w14:paraId="6E316C87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zavádí změny v legislativě do praxe </w:t>
      </w:r>
    </w:p>
    <w:p w14:paraId="6E316C88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navrhuje akční plány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</w:p>
    <w:p w14:paraId="6E316C89" w14:textId="77777777" w:rsidR="002D5D25" w:rsidRPr="000F2F18" w:rsidRDefault="002D5D25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je zodpovědný za realizaci schválených akčních plánů energetického managementu</w:t>
      </w:r>
    </w:p>
    <w:p w14:paraId="6E316C8A" w14:textId="54490573" w:rsidR="002D5D25" w:rsidRPr="000F2F18" w:rsidRDefault="002D5D25" w:rsidP="004F7146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426" w:hanging="284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je zodpovědný za výběr dodavatelů pro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  <w:r w:rsidRPr="000F2F18">
        <w:rPr>
          <w:rFonts w:cstheme="minorHAnsi"/>
          <w:szCs w:val="21"/>
        </w:rPr>
        <w:t xml:space="preserve"> </w:t>
      </w:r>
      <w:r w:rsidR="00AF102D" w:rsidRPr="000F2F18">
        <w:rPr>
          <w:rFonts w:cstheme="minorHAnsi"/>
          <w:szCs w:val="21"/>
        </w:rPr>
        <w:t>(média</w:t>
      </w:r>
      <w:r w:rsidRPr="000F2F18">
        <w:rPr>
          <w:rFonts w:cstheme="minorHAnsi"/>
          <w:szCs w:val="21"/>
        </w:rPr>
        <w:t>, služby</w:t>
      </w:r>
      <w:r w:rsidR="00AF102D" w:rsidRPr="000F2F18">
        <w:rPr>
          <w:rFonts w:cstheme="minorHAnsi"/>
          <w:szCs w:val="21"/>
        </w:rPr>
        <w:t xml:space="preserve"> </w:t>
      </w:r>
      <w:r w:rsidRPr="000F2F18">
        <w:rPr>
          <w:rFonts w:cstheme="minorHAnsi"/>
          <w:szCs w:val="21"/>
        </w:rPr>
        <w:t>atd.)</w:t>
      </w:r>
    </w:p>
    <w:p w14:paraId="6E316C8B" w14:textId="7A2A985F" w:rsidR="002D5D25" w:rsidRPr="000F2F18" w:rsidRDefault="002D5D25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Servisní technik</w:t>
      </w:r>
    </w:p>
    <w:p w14:paraId="78C2C472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Požadované kompetence:</w:t>
      </w:r>
    </w:p>
    <w:p w14:paraId="4F0FDC2F" w14:textId="5C780E5A" w:rsidR="00794663" w:rsidRPr="000F2F18" w:rsidRDefault="00794663" w:rsidP="00112E68">
      <w:pPr>
        <w:pStyle w:val="Odstavecseseznamem"/>
        <w:numPr>
          <w:ilvl w:val="0"/>
          <w:numId w:val="32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střední odborné vzdělání s výučním listem technického směru</w:t>
      </w:r>
    </w:p>
    <w:p w14:paraId="68A56285" w14:textId="68F661B9" w:rsidR="00112E68" w:rsidRPr="000F2F18" w:rsidRDefault="00112E68" w:rsidP="00112E68">
      <w:pPr>
        <w:pStyle w:val="Odstavecseseznamem"/>
        <w:numPr>
          <w:ilvl w:val="0"/>
          <w:numId w:val="32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 xml:space="preserve">Praxe v údržbě a </w:t>
      </w:r>
      <w:r w:rsidR="00433657" w:rsidRPr="000F2F18">
        <w:rPr>
          <w:rFonts w:cstheme="minorHAnsi"/>
          <w:bCs/>
          <w:szCs w:val="21"/>
        </w:rPr>
        <w:t>provozu energetických a TZB zařízení</w:t>
      </w:r>
    </w:p>
    <w:p w14:paraId="4251B56C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Odpovědnost:</w:t>
      </w:r>
    </w:p>
    <w:p w14:paraId="6E316C8C" w14:textId="469A4F02" w:rsidR="005F21C8" w:rsidRPr="000F2F18" w:rsidRDefault="005F21C8" w:rsidP="00B149A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firstLine="0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plní úkoly vyplývající z akčních </w:t>
      </w:r>
      <w:r w:rsidR="00B149A1" w:rsidRPr="000F2F18">
        <w:rPr>
          <w:rFonts w:cstheme="minorHAnsi"/>
          <w:szCs w:val="21"/>
        </w:rPr>
        <w:t>plánů</w:t>
      </w:r>
    </w:p>
    <w:p w14:paraId="6E316C8E" w14:textId="77777777" w:rsidR="005F21C8" w:rsidRPr="000F2F18" w:rsidRDefault="005F21C8" w:rsidP="00B149A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firstLine="0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 xml:space="preserve">eviduje a připravuje podklady pro </w:t>
      </w:r>
      <w:proofErr w:type="spellStart"/>
      <w:r w:rsidRPr="000F2F18">
        <w:rPr>
          <w:rFonts w:cstheme="minorHAnsi"/>
          <w:szCs w:val="21"/>
        </w:rPr>
        <w:t>EnMS</w:t>
      </w:r>
      <w:proofErr w:type="spellEnd"/>
      <w:r w:rsidRPr="000F2F18">
        <w:rPr>
          <w:rFonts w:cstheme="minorHAnsi"/>
          <w:szCs w:val="21"/>
        </w:rPr>
        <w:t>, zajišťuje administrativu s tím spojenou</w:t>
      </w:r>
    </w:p>
    <w:p w14:paraId="6E316C90" w14:textId="39F212D5" w:rsidR="002D5D25" w:rsidRPr="000F2F18" w:rsidRDefault="005F21C8" w:rsidP="00B149A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firstLine="0"/>
        <w:contextualSpacing w:val="0"/>
        <w:jc w:val="both"/>
        <w:rPr>
          <w:rFonts w:cstheme="minorHAnsi"/>
          <w:szCs w:val="21"/>
        </w:rPr>
      </w:pPr>
      <w:r w:rsidRPr="000F2F18">
        <w:rPr>
          <w:rFonts w:cstheme="minorHAnsi"/>
          <w:szCs w:val="21"/>
        </w:rPr>
        <w:t>je zodpovědný za pravidelnou údržbu energetického hospodářství v provozu</w:t>
      </w:r>
    </w:p>
    <w:p w14:paraId="6E316C91" w14:textId="639F7050" w:rsidR="002D5D25" w:rsidRPr="000F2F18" w:rsidRDefault="001C0B9B" w:rsidP="003D7F6B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Odpovědné osoby provozů</w:t>
      </w:r>
    </w:p>
    <w:p w14:paraId="1AEF646E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Požadované kompetence:</w:t>
      </w:r>
    </w:p>
    <w:p w14:paraId="6CECA1DB" w14:textId="6A642249" w:rsidR="00025433" w:rsidRPr="000F2F18" w:rsidRDefault="00794663" w:rsidP="00794663">
      <w:pPr>
        <w:pStyle w:val="Odstavecseseznamem"/>
        <w:numPr>
          <w:ilvl w:val="0"/>
          <w:numId w:val="33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organizační schopnosti</w:t>
      </w:r>
    </w:p>
    <w:p w14:paraId="4D0A3CDA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Odpovědnost:</w:t>
      </w:r>
    </w:p>
    <w:p w14:paraId="36BFB15F" w14:textId="77777777" w:rsidR="001C0B9B" w:rsidRPr="000F2F18" w:rsidRDefault="005F21C8" w:rsidP="00B149A1">
      <w:pPr>
        <w:pStyle w:val="Odstavecseseznamem"/>
        <w:numPr>
          <w:ilvl w:val="0"/>
          <w:numId w:val="8"/>
        </w:numPr>
        <w:ind w:left="284" w:firstLine="0"/>
        <w:rPr>
          <w:rFonts w:cstheme="minorHAnsi"/>
          <w:b/>
          <w:szCs w:val="21"/>
        </w:rPr>
      </w:pPr>
      <w:r w:rsidRPr="000F2F18">
        <w:rPr>
          <w:rFonts w:cstheme="minorHAnsi"/>
          <w:szCs w:val="21"/>
        </w:rPr>
        <w:t>plní úkoly vyplývající z akčních plánů</w:t>
      </w:r>
    </w:p>
    <w:p w14:paraId="17C4EC11" w14:textId="4DCF99AE" w:rsidR="00B149A1" w:rsidRPr="000F2F18" w:rsidRDefault="001C0B9B" w:rsidP="00B149A1">
      <w:pPr>
        <w:pStyle w:val="Odstavecseseznamem"/>
        <w:numPr>
          <w:ilvl w:val="0"/>
          <w:numId w:val="8"/>
        </w:numPr>
        <w:ind w:left="284" w:firstLine="0"/>
        <w:rPr>
          <w:rFonts w:cstheme="minorHAnsi"/>
          <w:b/>
          <w:szCs w:val="21"/>
        </w:rPr>
      </w:pPr>
      <w:r w:rsidRPr="000F2F18">
        <w:rPr>
          <w:rFonts w:cstheme="minorHAnsi"/>
          <w:szCs w:val="21"/>
        </w:rPr>
        <w:t>provádí odečty fakturačních a dalších měřidel</w:t>
      </w:r>
    </w:p>
    <w:p w14:paraId="6E316C95" w14:textId="052F2534" w:rsidR="008A2DDA" w:rsidRPr="000F2F18" w:rsidRDefault="00B149A1" w:rsidP="003D7F6B">
      <w:pPr>
        <w:pStyle w:val="Odstavecseseznamem"/>
        <w:numPr>
          <w:ilvl w:val="0"/>
          <w:numId w:val="8"/>
        </w:numPr>
        <w:ind w:left="284" w:firstLine="0"/>
        <w:rPr>
          <w:rFonts w:cstheme="minorHAnsi"/>
          <w:b/>
          <w:szCs w:val="21"/>
        </w:rPr>
      </w:pPr>
      <w:r w:rsidRPr="000F2F18">
        <w:rPr>
          <w:rFonts w:cstheme="minorHAnsi"/>
          <w:szCs w:val="21"/>
        </w:rPr>
        <w:t xml:space="preserve">aktualizuje energetickou kartu </w:t>
      </w:r>
      <w:r w:rsidR="00977BC6" w:rsidRPr="000F2F18">
        <w:rPr>
          <w:rFonts w:cstheme="minorHAnsi"/>
          <w:szCs w:val="21"/>
        </w:rPr>
        <w:t xml:space="preserve">daného </w:t>
      </w:r>
      <w:r w:rsidRPr="000F2F18">
        <w:rPr>
          <w:rFonts w:cstheme="minorHAnsi"/>
          <w:szCs w:val="21"/>
        </w:rPr>
        <w:t>provozu</w:t>
      </w:r>
    </w:p>
    <w:p w14:paraId="6E316C96" w14:textId="77777777" w:rsidR="007A30EB" w:rsidRPr="000F2F18" w:rsidRDefault="007A30EB" w:rsidP="003D7F6B">
      <w:pPr>
        <w:rPr>
          <w:rFonts w:cstheme="minorHAnsi"/>
        </w:rPr>
      </w:pPr>
    </w:p>
    <w:p w14:paraId="621FB898" w14:textId="169BE023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Interní auditor</w:t>
      </w:r>
    </w:p>
    <w:p w14:paraId="75F998E6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Požadované kompetence:</w:t>
      </w:r>
    </w:p>
    <w:p w14:paraId="036BAF29" w14:textId="75857AB3" w:rsidR="00025433" w:rsidRPr="000F2F18" w:rsidRDefault="003E5BE9" w:rsidP="003E5BE9">
      <w:pPr>
        <w:pStyle w:val="Odstavecseseznamem"/>
        <w:numPr>
          <w:ilvl w:val="0"/>
          <w:numId w:val="22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systematická a prokazatelná znalost ISO</w:t>
      </w:r>
      <w:r w:rsidR="00D005EB">
        <w:rPr>
          <w:rFonts w:cstheme="minorHAnsi"/>
          <w:bCs/>
          <w:szCs w:val="21"/>
        </w:rPr>
        <w:t xml:space="preserve"> </w:t>
      </w:r>
      <w:r w:rsidRPr="000F2F18">
        <w:rPr>
          <w:rFonts w:cstheme="minorHAnsi"/>
          <w:bCs/>
          <w:szCs w:val="21"/>
        </w:rPr>
        <w:t>50001</w:t>
      </w:r>
    </w:p>
    <w:p w14:paraId="42388C87" w14:textId="55CA21F1" w:rsidR="003E5BE9" w:rsidRPr="000F2F18" w:rsidRDefault="007422E6" w:rsidP="003E5BE9">
      <w:pPr>
        <w:pStyle w:val="Odstavecseseznamem"/>
        <w:numPr>
          <w:ilvl w:val="0"/>
          <w:numId w:val="22"/>
        </w:numPr>
        <w:rPr>
          <w:rFonts w:cstheme="minorHAnsi"/>
          <w:bCs/>
          <w:szCs w:val="21"/>
        </w:rPr>
      </w:pPr>
      <w:r w:rsidRPr="000F2F18">
        <w:rPr>
          <w:rFonts w:cstheme="minorHAnsi"/>
          <w:bCs/>
          <w:szCs w:val="21"/>
        </w:rPr>
        <w:t>kompetence v provádění interních auditů (vzděláním, tréninkem nebo praxí)</w:t>
      </w:r>
    </w:p>
    <w:p w14:paraId="552B7842" w14:textId="77777777" w:rsidR="00025433" w:rsidRPr="000F2F18" w:rsidRDefault="00025433" w:rsidP="00025433">
      <w:pPr>
        <w:rPr>
          <w:rFonts w:cstheme="minorHAnsi"/>
          <w:b/>
          <w:szCs w:val="21"/>
        </w:rPr>
      </w:pPr>
      <w:r w:rsidRPr="000F2F18">
        <w:rPr>
          <w:rFonts w:cstheme="minorHAnsi"/>
          <w:b/>
          <w:szCs w:val="21"/>
        </w:rPr>
        <w:t>Odpovědnost:</w:t>
      </w:r>
    </w:p>
    <w:p w14:paraId="5D5811F6" w14:textId="77777777" w:rsidR="003E5BE9" w:rsidRPr="000F2F18" w:rsidRDefault="00025433" w:rsidP="003E5BE9">
      <w:pPr>
        <w:pStyle w:val="hangingindent3"/>
        <w:numPr>
          <w:ilvl w:val="0"/>
          <w:numId w:val="21"/>
        </w:numPr>
        <w:tabs>
          <w:tab w:val="left" w:pos="426"/>
        </w:tabs>
        <w:spacing w:before="0" w:after="0"/>
        <w:jc w:val="both"/>
        <w:rPr>
          <w:rFonts w:asciiTheme="minorHAnsi" w:hAnsiTheme="minorHAnsi" w:cstheme="minorHAnsi"/>
          <w:szCs w:val="21"/>
          <w:lang w:val="cs-CZ"/>
        </w:rPr>
      </w:pPr>
      <w:r w:rsidRPr="000F2F18">
        <w:rPr>
          <w:rFonts w:asciiTheme="minorHAnsi" w:hAnsiTheme="minorHAnsi" w:cstheme="minorHAnsi"/>
          <w:szCs w:val="21"/>
          <w:lang w:val="cs-CZ"/>
        </w:rPr>
        <w:t>není přímou součástí výkonného energetického týmu</w:t>
      </w:r>
    </w:p>
    <w:p w14:paraId="7FB156F0" w14:textId="3A2CA238" w:rsidR="00025433" w:rsidRPr="000F2F18" w:rsidRDefault="00025433" w:rsidP="003E5BE9">
      <w:pPr>
        <w:pStyle w:val="hangingindent3"/>
        <w:numPr>
          <w:ilvl w:val="0"/>
          <w:numId w:val="21"/>
        </w:numPr>
        <w:tabs>
          <w:tab w:val="left" w:pos="426"/>
        </w:tabs>
        <w:spacing w:before="0" w:after="0"/>
        <w:jc w:val="both"/>
        <w:rPr>
          <w:rFonts w:asciiTheme="minorHAnsi" w:hAnsiTheme="minorHAnsi" w:cstheme="minorHAnsi"/>
          <w:szCs w:val="21"/>
          <w:lang w:val="cs-CZ"/>
        </w:rPr>
      </w:pPr>
      <w:r w:rsidRPr="000F2F18">
        <w:rPr>
          <w:rFonts w:asciiTheme="minorHAnsi" w:hAnsiTheme="minorHAnsi" w:cstheme="minorHAnsi"/>
          <w:szCs w:val="21"/>
          <w:lang w:val="cs-CZ"/>
        </w:rPr>
        <w:t>odpovídá za přípravu a realizaci interních auditů</w:t>
      </w:r>
    </w:p>
    <w:p w14:paraId="5A6BAF2E" w14:textId="3747FDD8" w:rsidR="00025433" w:rsidRPr="000F2F18" w:rsidRDefault="00641FDE" w:rsidP="00641FDE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6E316C97" w14:textId="77777777" w:rsidR="007A30EB" w:rsidRPr="000F2F18" w:rsidRDefault="007A30EB" w:rsidP="003D7F6B">
      <w:pPr>
        <w:pStyle w:val="Nadpis1"/>
        <w:ind w:left="0" w:firstLine="0"/>
        <w:rPr>
          <w:rFonts w:cstheme="minorHAnsi"/>
          <w:sz w:val="24"/>
          <w:szCs w:val="24"/>
        </w:rPr>
      </w:pPr>
      <w:bookmarkStart w:id="22" w:name="_Toc125848340"/>
      <w:r w:rsidRPr="000F2F18">
        <w:rPr>
          <w:rFonts w:cstheme="minorHAnsi"/>
          <w:sz w:val="24"/>
          <w:szCs w:val="24"/>
        </w:rPr>
        <w:lastRenderedPageBreak/>
        <w:t>P</w:t>
      </w:r>
      <w:r w:rsidR="00683F10" w:rsidRPr="000F2F18">
        <w:rPr>
          <w:rFonts w:cstheme="minorHAnsi"/>
          <w:sz w:val="24"/>
          <w:szCs w:val="24"/>
        </w:rPr>
        <w:t>lán</w:t>
      </w:r>
      <w:r w:rsidRPr="000F2F18">
        <w:rPr>
          <w:rFonts w:cstheme="minorHAnsi"/>
          <w:sz w:val="24"/>
          <w:szCs w:val="24"/>
        </w:rPr>
        <w:t>ování</w:t>
      </w:r>
      <w:bookmarkEnd w:id="22"/>
    </w:p>
    <w:p w14:paraId="6E316C99" w14:textId="77777777" w:rsidR="007A30EB" w:rsidRPr="000F2F18" w:rsidRDefault="007A30EB" w:rsidP="008A2DDA">
      <w:pPr>
        <w:pStyle w:val="Nadpis2"/>
        <w:ind w:left="0" w:firstLine="0"/>
        <w:jc w:val="both"/>
        <w:rPr>
          <w:rFonts w:cstheme="minorHAnsi"/>
        </w:rPr>
      </w:pPr>
      <w:bookmarkStart w:id="23" w:name="_Ref101262456"/>
      <w:bookmarkStart w:id="24" w:name="_Toc125848341"/>
      <w:r w:rsidRPr="000F2F18">
        <w:rPr>
          <w:rFonts w:cstheme="minorHAnsi"/>
        </w:rPr>
        <w:t>Opatření pro řešení rizik a příležitostí</w:t>
      </w:r>
      <w:bookmarkEnd w:id="23"/>
      <w:bookmarkEnd w:id="24"/>
    </w:p>
    <w:p w14:paraId="6E316C9C" w14:textId="720BA88A" w:rsidR="007A30EB" w:rsidRPr="000F2F18" w:rsidRDefault="001E7A6E" w:rsidP="003D7F6B">
      <w:pPr>
        <w:rPr>
          <w:rFonts w:cstheme="minorHAnsi"/>
        </w:rPr>
      </w:pPr>
      <w:r w:rsidRPr="000F2F18">
        <w:rPr>
          <w:rFonts w:cstheme="minorHAnsi"/>
        </w:rPr>
        <w:t>Organizace</w:t>
      </w:r>
      <w:r w:rsidR="007A30EB" w:rsidRPr="000F2F18">
        <w:rPr>
          <w:rFonts w:cstheme="minorHAnsi"/>
        </w:rPr>
        <w:t xml:space="preserve"> při plánování systému </w:t>
      </w:r>
      <w:proofErr w:type="spellStart"/>
      <w:r w:rsidR="007A30EB" w:rsidRPr="000F2F18">
        <w:rPr>
          <w:rFonts w:cstheme="minorHAnsi"/>
        </w:rPr>
        <w:t>EnMS</w:t>
      </w:r>
      <w:proofErr w:type="spellEnd"/>
      <w:r w:rsidR="007A30EB" w:rsidRPr="000F2F18">
        <w:rPr>
          <w:rFonts w:cstheme="minorHAnsi"/>
        </w:rPr>
        <w:t xml:space="preserve"> zvažuje aspekty provozu a potřeby a očekávání</w:t>
      </w:r>
      <w:r w:rsidRPr="000F2F18">
        <w:rPr>
          <w:rFonts w:cstheme="minorHAnsi"/>
        </w:rPr>
        <w:t xml:space="preserve"> </w:t>
      </w:r>
      <w:r w:rsidR="007A30EB" w:rsidRPr="000F2F18">
        <w:rPr>
          <w:rFonts w:cstheme="minorHAnsi"/>
        </w:rPr>
        <w:t>zainteresovaných stran, které je zapotřebí řešit, aby se:</w:t>
      </w:r>
    </w:p>
    <w:p w14:paraId="6E316C9D" w14:textId="77777777" w:rsidR="007A30EB" w:rsidRPr="000F2F18" w:rsidRDefault="007A30EB" w:rsidP="003D7F6B">
      <w:pPr>
        <w:rPr>
          <w:rFonts w:cstheme="minorHAnsi"/>
        </w:rPr>
      </w:pPr>
      <w:r w:rsidRPr="000F2F18">
        <w:rPr>
          <w:rFonts w:cstheme="minorHAnsi"/>
        </w:rPr>
        <w:t xml:space="preserve">a) prokázalo, že systém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může dosáhnout zamýšlených výsledků,</w:t>
      </w:r>
    </w:p>
    <w:p w14:paraId="6E316C9E" w14:textId="77777777" w:rsidR="007A30EB" w:rsidRPr="000F2F18" w:rsidRDefault="007A30EB" w:rsidP="003D7F6B">
      <w:pPr>
        <w:rPr>
          <w:rFonts w:cstheme="minorHAnsi"/>
        </w:rPr>
      </w:pPr>
      <w:r w:rsidRPr="000F2F18">
        <w:rPr>
          <w:rFonts w:cstheme="minorHAnsi"/>
        </w:rPr>
        <w:t>b) posílily žádoucí účinky,</w:t>
      </w:r>
    </w:p>
    <w:p w14:paraId="6E316C9F" w14:textId="77777777" w:rsidR="007A30EB" w:rsidRPr="000F2F18" w:rsidRDefault="007A30EB" w:rsidP="003D7F6B">
      <w:pPr>
        <w:rPr>
          <w:rFonts w:cstheme="minorHAnsi"/>
        </w:rPr>
      </w:pPr>
      <w:r w:rsidRPr="000F2F18">
        <w:rPr>
          <w:rFonts w:cstheme="minorHAnsi"/>
        </w:rPr>
        <w:t>c) předešlo nežádoucím účinkům nebo se jejich účinek snížil,</w:t>
      </w:r>
    </w:p>
    <w:p w14:paraId="6E316CA0" w14:textId="77777777" w:rsidR="007A30EB" w:rsidRPr="000F2F18" w:rsidRDefault="007A30EB" w:rsidP="003D7F6B">
      <w:pPr>
        <w:rPr>
          <w:rFonts w:cstheme="minorHAnsi"/>
        </w:rPr>
      </w:pPr>
      <w:r w:rsidRPr="000F2F18">
        <w:rPr>
          <w:rFonts w:cstheme="minorHAnsi"/>
        </w:rPr>
        <w:t>d) dosáhlo zlepšení.</w:t>
      </w:r>
      <w:r w:rsidRPr="000F2F18">
        <w:rPr>
          <w:rFonts w:cstheme="minorHAnsi"/>
        </w:rPr>
        <w:br/>
      </w:r>
    </w:p>
    <w:p w14:paraId="6E316CA1" w14:textId="0C46C85A" w:rsidR="007A30EB" w:rsidRPr="000F2F18" w:rsidRDefault="00D57DEE" w:rsidP="008934D6">
      <w:pPr>
        <w:jc w:val="both"/>
        <w:rPr>
          <w:rFonts w:cstheme="minorHAnsi"/>
        </w:rPr>
      </w:pPr>
      <w:r w:rsidRPr="000F2F18">
        <w:rPr>
          <w:rFonts w:cstheme="minorHAnsi"/>
        </w:rPr>
        <w:t>N</w:t>
      </w:r>
      <w:r w:rsidR="005F21C8" w:rsidRPr="000F2F18">
        <w:rPr>
          <w:rFonts w:cstheme="minorHAnsi"/>
        </w:rPr>
        <w:t>a základě vyhodnocení K</w:t>
      </w:r>
      <w:r w:rsidR="007A30EB" w:rsidRPr="000F2F18">
        <w:rPr>
          <w:rFonts w:cstheme="minorHAnsi"/>
        </w:rPr>
        <w:t xml:space="preserve">ontextu </w:t>
      </w:r>
      <w:r w:rsidR="001E7A6E" w:rsidRPr="000F2F18">
        <w:rPr>
          <w:rFonts w:cstheme="minorHAnsi"/>
        </w:rPr>
        <w:t xml:space="preserve">organizace </w:t>
      </w:r>
      <w:r w:rsidR="007A30EB" w:rsidRPr="000F2F18">
        <w:rPr>
          <w:rFonts w:cstheme="minorHAnsi"/>
        </w:rPr>
        <w:t>stanovil</w:t>
      </w:r>
      <w:r w:rsidRPr="000F2F18">
        <w:rPr>
          <w:rFonts w:cstheme="minorHAnsi"/>
        </w:rPr>
        <w:t xml:space="preserve">a významná </w:t>
      </w:r>
      <w:r w:rsidR="007A30EB" w:rsidRPr="000F2F18">
        <w:rPr>
          <w:rFonts w:cstheme="minorHAnsi"/>
        </w:rPr>
        <w:t xml:space="preserve">rizika a příležitosti </w:t>
      </w:r>
      <w:proofErr w:type="spellStart"/>
      <w:r w:rsidR="007A30EB" w:rsidRPr="000F2F18">
        <w:rPr>
          <w:rFonts w:cstheme="minorHAnsi"/>
        </w:rPr>
        <w:t>EnMS</w:t>
      </w:r>
      <w:proofErr w:type="spellEnd"/>
      <w:r w:rsidR="007A30EB" w:rsidRPr="000F2F18">
        <w:rPr>
          <w:rFonts w:cstheme="minorHAnsi"/>
        </w:rPr>
        <w:t>, která</w:t>
      </w:r>
      <w:r w:rsidR="00B22B8C">
        <w:rPr>
          <w:rFonts w:cstheme="minorHAnsi"/>
        </w:rPr>
        <w:t xml:space="preserve"> </w:t>
      </w:r>
      <w:r w:rsidR="007A30EB" w:rsidRPr="000F2F18">
        <w:rPr>
          <w:rFonts w:cstheme="minorHAnsi"/>
        </w:rPr>
        <w:t>jsou součástí strategického rozhodování na nejvyšší úrovni organizace.</w:t>
      </w:r>
    </w:p>
    <w:p w14:paraId="5738AB1F" w14:textId="0F445799" w:rsidR="00802CE0" w:rsidRPr="000F2F18" w:rsidRDefault="007A30EB" w:rsidP="00C24A24">
      <w:pPr>
        <w:jc w:val="both"/>
        <w:rPr>
          <w:rFonts w:cstheme="minorHAnsi"/>
        </w:rPr>
      </w:pPr>
      <w:r w:rsidRPr="000F2F18">
        <w:rPr>
          <w:rFonts w:cstheme="minorHAnsi"/>
        </w:rPr>
        <w:t>Provozní rizika</w:t>
      </w:r>
      <w:r w:rsidR="00413838" w:rsidRPr="000F2F18">
        <w:rPr>
          <w:rFonts w:cstheme="minorHAnsi"/>
        </w:rPr>
        <w:t xml:space="preserve"> a příležitosti</w:t>
      </w:r>
      <w:r w:rsidRPr="000F2F18">
        <w:rPr>
          <w:rFonts w:cstheme="minorHAnsi"/>
        </w:rPr>
        <w:t xml:space="preserve"> </w:t>
      </w:r>
      <w:r w:rsidR="00DE3E27" w:rsidRPr="000F2F18">
        <w:rPr>
          <w:rFonts w:cstheme="minorHAnsi"/>
        </w:rPr>
        <w:t xml:space="preserve">jsou </w:t>
      </w:r>
      <w:r w:rsidR="0064003E" w:rsidRPr="000F2F18">
        <w:rPr>
          <w:rFonts w:cstheme="minorHAnsi"/>
        </w:rPr>
        <w:t xml:space="preserve">průběžně </w:t>
      </w:r>
      <w:r w:rsidRPr="000F2F18">
        <w:rPr>
          <w:rFonts w:cstheme="minorHAnsi"/>
        </w:rPr>
        <w:t>sledována</w:t>
      </w:r>
      <w:r w:rsidR="00413838" w:rsidRPr="000F2F18">
        <w:rPr>
          <w:rFonts w:cstheme="minorHAnsi"/>
        </w:rPr>
        <w:t xml:space="preserve"> a</w:t>
      </w:r>
      <w:r w:rsidRPr="000F2F18">
        <w:rPr>
          <w:rFonts w:cstheme="minorHAnsi"/>
        </w:rPr>
        <w:t xml:space="preserve"> vyhodnocována</w:t>
      </w:r>
      <w:r w:rsidR="00DE3E27" w:rsidRPr="000F2F18">
        <w:rPr>
          <w:rFonts w:cstheme="minorHAnsi"/>
        </w:rPr>
        <w:t xml:space="preserve"> v rámci pravidelných porad energetického týmu</w:t>
      </w:r>
      <w:r w:rsidR="008E5075">
        <w:rPr>
          <w:rFonts w:cstheme="minorHAnsi"/>
        </w:rPr>
        <w:t>.</w:t>
      </w:r>
    </w:p>
    <w:p w14:paraId="48325727" w14:textId="1CC1181F" w:rsidR="00715F45" w:rsidRPr="000F2F18" w:rsidRDefault="00715F45" w:rsidP="003D7F6B">
      <w:pPr>
        <w:rPr>
          <w:rFonts w:cstheme="minorHAnsi"/>
        </w:rPr>
      </w:pPr>
      <w:r w:rsidRPr="000F2F18">
        <w:rPr>
          <w:rFonts w:cstheme="minorHAnsi"/>
        </w:rPr>
        <w:t xml:space="preserve">Periodicky </w:t>
      </w:r>
      <w:r w:rsidR="0064003E" w:rsidRPr="000F2F18">
        <w:rPr>
          <w:rFonts w:cstheme="minorHAnsi"/>
        </w:rPr>
        <w:t xml:space="preserve">a systematicky </w:t>
      </w:r>
      <w:r w:rsidRPr="000F2F18">
        <w:rPr>
          <w:rFonts w:cstheme="minorHAnsi"/>
        </w:rPr>
        <w:t>pak</w:t>
      </w:r>
      <w:r w:rsidR="0064003E" w:rsidRPr="000F2F18">
        <w:rPr>
          <w:rFonts w:cstheme="minorHAnsi"/>
        </w:rPr>
        <w:t xml:space="preserve"> 1</w:t>
      </w:r>
      <w:r w:rsidR="008F1208" w:rsidRPr="000F2F18">
        <w:rPr>
          <w:rFonts w:cstheme="minorHAnsi"/>
        </w:rPr>
        <w:t>x</w:t>
      </w:r>
      <w:r w:rsidR="00D005EB">
        <w:rPr>
          <w:rFonts w:cstheme="minorHAnsi"/>
        </w:rPr>
        <w:t xml:space="preserve"> </w:t>
      </w:r>
      <w:r w:rsidR="008F1208" w:rsidRPr="000F2F18">
        <w:rPr>
          <w:rFonts w:cstheme="minorHAnsi"/>
        </w:rPr>
        <w:t>ročně v</w:t>
      </w:r>
      <w:r w:rsidRPr="000F2F18">
        <w:rPr>
          <w:rFonts w:cstheme="minorHAnsi"/>
        </w:rPr>
        <w:t> rámci Monitorovací zprávy</w:t>
      </w:r>
      <w:r w:rsidR="0064003E" w:rsidRPr="000F2F18">
        <w:rPr>
          <w:rFonts w:cstheme="minorHAnsi"/>
        </w:rPr>
        <w:t>.</w:t>
      </w:r>
    </w:p>
    <w:p w14:paraId="73C331EB" w14:textId="69117274" w:rsidR="00802CE0" w:rsidRPr="000F2F18" w:rsidRDefault="0064003E" w:rsidP="008934D6">
      <w:pPr>
        <w:jc w:val="both"/>
        <w:rPr>
          <w:rFonts w:cstheme="minorHAnsi"/>
        </w:rPr>
      </w:pPr>
      <w:r w:rsidRPr="000F2F18">
        <w:rPr>
          <w:rFonts w:cstheme="minorHAnsi"/>
        </w:rPr>
        <w:t>I</w:t>
      </w:r>
      <w:r w:rsidR="00715F45" w:rsidRPr="000F2F18">
        <w:rPr>
          <w:rFonts w:cstheme="minorHAnsi"/>
        </w:rPr>
        <w:t>dentifikované a zaznamenané příležitosti a rizika pro zvyšování energetické hospodárnosti</w:t>
      </w:r>
      <w:r w:rsidR="008F1208" w:rsidRPr="000F2F18">
        <w:rPr>
          <w:rFonts w:cstheme="minorHAnsi"/>
        </w:rPr>
        <w:t xml:space="preserve"> jsou</w:t>
      </w:r>
      <w:r w:rsidR="008934D6" w:rsidRPr="000F2F18">
        <w:rPr>
          <w:rFonts w:cstheme="minorHAnsi"/>
        </w:rPr>
        <w:t xml:space="preserve"> </w:t>
      </w:r>
      <w:r w:rsidR="008F1208" w:rsidRPr="000F2F18">
        <w:rPr>
          <w:rFonts w:cstheme="minorHAnsi"/>
        </w:rPr>
        <w:t>dokumentována v rámci Kontextu organizace.</w:t>
      </w:r>
    </w:p>
    <w:p w14:paraId="6E316CA3" w14:textId="77777777" w:rsidR="007A30EB" w:rsidRPr="000F2F18" w:rsidRDefault="007A30EB" w:rsidP="003D7F6B">
      <w:pPr>
        <w:rPr>
          <w:rFonts w:cstheme="minorHAnsi"/>
        </w:rPr>
      </w:pPr>
    </w:p>
    <w:p w14:paraId="6E316CA6" w14:textId="77777777" w:rsidR="007A30EB" w:rsidRPr="000F2F18" w:rsidRDefault="007A30EB" w:rsidP="003D7F6B">
      <w:pPr>
        <w:pStyle w:val="Nadpis2"/>
        <w:ind w:left="0" w:firstLine="0"/>
        <w:jc w:val="both"/>
        <w:rPr>
          <w:rFonts w:cstheme="minorHAnsi"/>
        </w:rPr>
      </w:pPr>
      <w:bookmarkStart w:id="25" w:name="_Toc125848342"/>
      <w:r w:rsidRPr="000F2F18">
        <w:rPr>
          <w:rFonts w:cstheme="minorHAnsi"/>
        </w:rPr>
        <w:t>Cíle a cílové hodnoty v oblasti energie a plánování jejich dosažení</w:t>
      </w:r>
      <w:bookmarkEnd w:id="25"/>
    </w:p>
    <w:p w14:paraId="6E316CA8" w14:textId="100EA543" w:rsidR="00683F10" w:rsidRPr="000F2F18" w:rsidRDefault="00683F10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Energetické cíle, cílové hodnoty a následně akční plány pro realizaci těchto cílů jsou stanoveny na základě identifikovaného významného užití energií</w:t>
      </w:r>
      <w:r w:rsidR="00685854" w:rsidRPr="000F2F18">
        <w:rPr>
          <w:rFonts w:cstheme="minorHAnsi"/>
        </w:rPr>
        <w:t>.</w:t>
      </w:r>
      <w:r w:rsidRPr="000F2F18">
        <w:rPr>
          <w:rFonts w:cstheme="minorHAnsi"/>
        </w:rPr>
        <w:t xml:space="preserve"> Akční plány jsou stanovovány </w:t>
      </w:r>
      <w:r w:rsidR="008F0ACB" w:rsidRPr="000F2F18">
        <w:rPr>
          <w:rFonts w:cstheme="minorHAnsi"/>
        </w:rPr>
        <w:t>pro jednotlivé</w:t>
      </w:r>
      <w:r w:rsidRPr="000F2F18">
        <w:rPr>
          <w:rFonts w:cstheme="minorHAnsi"/>
        </w:rPr>
        <w:t xml:space="preserve"> </w:t>
      </w:r>
      <w:r w:rsidR="00685854" w:rsidRPr="000F2F18">
        <w:rPr>
          <w:rFonts w:cstheme="minorHAnsi"/>
        </w:rPr>
        <w:t xml:space="preserve">cíle </w:t>
      </w:r>
      <w:proofErr w:type="spellStart"/>
      <w:r w:rsidR="00685854"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>, je st</w:t>
      </w:r>
      <w:r w:rsidR="00685854" w:rsidRPr="000F2F18">
        <w:rPr>
          <w:rFonts w:cstheme="minorHAnsi"/>
        </w:rPr>
        <w:t>anoven dílčí postup jejich plnění</w:t>
      </w:r>
      <w:r w:rsidRPr="000F2F18">
        <w:rPr>
          <w:rFonts w:cstheme="minorHAnsi"/>
        </w:rPr>
        <w:t>, odpovědnost a termín realizace. Monitoring plnění akčních plá</w:t>
      </w:r>
      <w:r w:rsidR="00685854" w:rsidRPr="000F2F18">
        <w:rPr>
          <w:rFonts w:cstheme="minorHAnsi"/>
        </w:rPr>
        <w:t xml:space="preserve">nů je předmětem porad </w:t>
      </w:r>
      <w:r w:rsidR="008F0ACB" w:rsidRPr="000F2F18">
        <w:rPr>
          <w:rFonts w:cstheme="minorHAnsi"/>
        </w:rPr>
        <w:t>energetického týmu</w:t>
      </w:r>
      <w:r w:rsidRPr="000F2F18">
        <w:rPr>
          <w:rFonts w:cstheme="minorHAnsi"/>
        </w:rPr>
        <w:t>. Nové energetické cíle, cílové hodnoty a akční plány jsou stanovovány a porovnávány s původními podle potřeby v souladu s provozními plány</w:t>
      </w:r>
      <w:r w:rsidR="008F0ACB" w:rsidRPr="000F2F18">
        <w:rPr>
          <w:rFonts w:cstheme="minorHAnsi"/>
        </w:rPr>
        <w:t>,</w:t>
      </w:r>
      <w:r w:rsidRPr="000F2F18">
        <w:rPr>
          <w:rFonts w:cstheme="minorHAnsi"/>
        </w:rPr>
        <w:t xml:space="preserve"> a to minimálně 1x ročně, v rámci přezkoumání systému energetického managementu. </w:t>
      </w:r>
    </w:p>
    <w:p w14:paraId="54833CA2" w14:textId="77777777" w:rsidR="00641FDE" w:rsidRDefault="00641FDE" w:rsidP="00641FDE"/>
    <w:p w14:paraId="6E316CAA" w14:textId="2F511444" w:rsidR="00683F10" w:rsidRPr="000F2F18" w:rsidRDefault="00683F10" w:rsidP="003D7F6B">
      <w:pPr>
        <w:pStyle w:val="Nadpis2"/>
        <w:ind w:left="0" w:firstLine="0"/>
        <w:rPr>
          <w:rFonts w:cstheme="minorHAnsi"/>
        </w:rPr>
      </w:pPr>
      <w:bookmarkStart w:id="26" w:name="_Toc125848343"/>
      <w:r w:rsidRPr="000F2F18">
        <w:rPr>
          <w:rFonts w:cstheme="minorHAnsi"/>
        </w:rPr>
        <w:t>Přezkoumání spotřeby energie</w:t>
      </w:r>
      <w:bookmarkEnd w:id="26"/>
    </w:p>
    <w:p w14:paraId="6E316CAC" w14:textId="64C4234B" w:rsidR="00683F10" w:rsidRPr="000F2F18" w:rsidRDefault="00683F10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Účelem přezkoumání a vyhodnocení </w:t>
      </w:r>
      <w:r w:rsidR="00C062EF" w:rsidRPr="000F2F18">
        <w:rPr>
          <w:rFonts w:cstheme="minorHAnsi"/>
        </w:rPr>
        <w:t xml:space="preserve">spotřeby energie a </w:t>
      </w:r>
      <w:r w:rsidRPr="000F2F18">
        <w:rPr>
          <w:rFonts w:cstheme="minorHAnsi"/>
        </w:rPr>
        <w:t>úrovně energetického řízení je z</w:t>
      </w:r>
      <w:r w:rsidR="00685854" w:rsidRPr="000F2F18">
        <w:rPr>
          <w:rFonts w:cstheme="minorHAnsi"/>
        </w:rPr>
        <w:t>jistit</w:t>
      </w:r>
      <w:r w:rsidR="00C062EF" w:rsidRPr="000F2F18">
        <w:rPr>
          <w:rFonts w:cstheme="minorHAnsi"/>
        </w:rPr>
        <w:t xml:space="preserve"> skutečný a technicky podložený stav a zjistit</w:t>
      </w:r>
      <w:r w:rsidR="00685854" w:rsidRPr="000F2F18">
        <w:rPr>
          <w:rFonts w:cstheme="minorHAnsi"/>
        </w:rPr>
        <w:t xml:space="preserve">, zda je </w:t>
      </w:r>
      <w:r w:rsidR="00C062EF" w:rsidRPr="000F2F18">
        <w:rPr>
          <w:rFonts w:cstheme="minorHAnsi"/>
        </w:rPr>
        <w:t xml:space="preserve">řízení </w:t>
      </w:r>
      <w:r w:rsidR="00685854" w:rsidRPr="000F2F18">
        <w:rPr>
          <w:rFonts w:cstheme="minorHAnsi"/>
        </w:rPr>
        <w:t>vykonáváno účinně</w:t>
      </w:r>
      <w:r w:rsidRPr="000F2F18">
        <w:rPr>
          <w:rFonts w:cstheme="minorHAnsi"/>
        </w:rPr>
        <w:t xml:space="preserve"> (úspěšné a hospodárné energetické řízení</w:t>
      </w:r>
      <w:r w:rsidR="00685854" w:rsidRPr="000F2F18">
        <w:rPr>
          <w:rFonts w:cstheme="minorHAnsi"/>
        </w:rPr>
        <w:t>)</w:t>
      </w:r>
      <w:r w:rsidRPr="000F2F18">
        <w:rPr>
          <w:rFonts w:cstheme="minorHAnsi"/>
        </w:rPr>
        <w:t xml:space="preserve"> a zda jsou v něm začleněny prvky vedoucí ke zlepšení energetické účinnosti.</w:t>
      </w:r>
    </w:p>
    <w:p w14:paraId="6E316CAE" w14:textId="59EEDF17" w:rsidR="00683F10" w:rsidRPr="000F2F18" w:rsidRDefault="00683F10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Přezkoumání spotřeby energie zajišťuje na základě monitorování spotřeby energie pro oblast elektrické energie, zemního plynu, tepla ze soustavy SZT</w:t>
      </w:r>
      <w:r w:rsidR="00895084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energet</w:t>
      </w:r>
      <w:r w:rsidR="00685854" w:rsidRPr="000F2F18">
        <w:rPr>
          <w:rFonts w:cstheme="minorHAnsi"/>
        </w:rPr>
        <w:t>ický manažer</w:t>
      </w:r>
      <w:r w:rsidR="00455134" w:rsidRPr="000F2F18">
        <w:rPr>
          <w:rFonts w:cstheme="minorHAnsi"/>
        </w:rPr>
        <w:t xml:space="preserve"> ve formě </w:t>
      </w:r>
      <w:r w:rsidR="00FA36D2" w:rsidRPr="000F2F18">
        <w:rPr>
          <w:rFonts w:cstheme="minorHAnsi"/>
        </w:rPr>
        <w:t>Monitorovací</w:t>
      </w:r>
      <w:r w:rsidR="00455134" w:rsidRPr="000F2F18">
        <w:rPr>
          <w:rFonts w:cstheme="minorHAnsi"/>
        </w:rPr>
        <w:t xml:space="preserve"> zprávy, která je vydávána min. 1x ročně a aktualizována dle potřeby. </w:t>
      </w:r>
    </w:p>
    <w:p w14:paraId="00FC6730" w14:textId="42353E2E" w:rsidR="00683F10" w:rsidRPr="000F2F18" w:rsidRDefault="0072257E" w:rsidP="00641FDE">
      <w:pPr>
        <w:jc w:val="both"/>
        <w:rPr>
          <w:rFonts w:cstheme="minorHAnsi"/>
          <w:bCs/>
        </w:rPr>
      </w:pPr>
      <w:r w:rsidRPr="000F2F18">
        <w:rPr>
          <w:rFonts w:cstheme="minorHAnsi"/>
          <w:bCs/>
        </w:rPr>
        <w:t xml:space="preserve">Celkový obsah Monitorovací zprávy je uveden viz kap. </w:t>
      </w:r>
      <w:r w:rsidRPr="000F2F18">
        <w:rPr>
          <w:rFonts w:cstheme="minorHAnsi"/>
          <w:bCs/>
        </w:rPr>
        <w:fldChar w:fldCharType="begin"/>
      </w:r>
      <w:r w:rsidRPr="000F2F18">
        <w:rPr>
          <w:rFonts w:cstheme="minorHAnsi"/>
          <w:bCs/>
        </w:rPr>
        <w:instrText xml:space="preserve"> REF _Ref101274710 \r \h  \* MERGEFORMAT </w:instrText>
      </w:r>
      <w:r w:rsidRPr="000F2F18">
        <w:rPr>
          <w:rFonts w:cstheme="minorHAnsi"/>
          <w:bCs/>
        </w:rPr>
      </w:r>
      <w:r w:rsidRPr="000F2F18">
        <w:rPr>
          <w:rFonts w:cstheme="minorHAnsi"/>
          <w:bCs/>
        </w:rPr>
        <w:fldChar w:fldCharType="separate"/>
      </w:r>
      <w:r w:rsidR="00C03C8A">
        <w:rPr>
          <w:rFonts w:cstheme="minorHAnsi"/>
          <w:bCs/>
        </w:rPr>
        <w:t>9.1</w:t>
      </w:r>
      <w:r w:rsidRPr="000F2F18">
        <w:rPr>
          <w:rFonts w:cstheme="minorHAnsi"/>
          <w:bCs/>
        </w:rPr>
        <w:fldChar w:fldCharType="end"/>
      </w:r>
    </w:p>
    <w:p w14:paraId="6FBF2539" w14:textId="77777777" w:rsidR="00F159C4" w:rsidRPr="000F2F18" w:rsidRDefault="00F159C4" w:rsidP="00F159C4">
      <w:pPr>
        <w:pStyle w:val="Nadpis2"/>
        <w:ind w:left="0" w:firstLine="0"/>
        <w:rPr>
          <w:rFonts w:cstheme="minorHAnsi"/>
        </w:rPr>
      </w:pPr>
      <w:bookmarkStart w:id="27" w:name="_Ref101262420"/>
      <w:bookmarkStart w:id="28" w:name="_Toc125848344"/>
      <w:r w:rsidRPr="000F2F18">
        <w:rPr>
          <w:rFonts w:cstheme="minorHAnsi"/>
        </w:rPr>
        <w:t xml:space="preserve">Ukazatele energetické hospodárnosti </w:t>
      </w:r>
      <w:proofErr w:type="spellStart"/>
      <w:r w:rsidRPr="000F2F18">
        <w:rPr>
          <w:rFonts w:cstheme="minorHAnsi"/>
        </w:rPr>
        <w:t>EnPI</w:t>
      </w:r>
      <w:bookmarkEnd w:id="27"/>
      <w:bookmarkEnd w:id="28"/>
      <w:proofErr w:type="spellEnd"/>
    </w:p>
    <w:p w14:paraId="166EBED0" w14:textId="727A8356" w:rsidR="00F159C4" w:rsidRPr="000F2F18" w:rsidRDefault="00F159C4" w:rsidP="00F159C4">
      <w:pPr>
        <w:rPr>
          <w:rFonts w:cstheme="minorHAnsi"/>
        </w:rPr>
      </w:pPr>
      <w:r w:rsidRPr="000F2F18">
        <w:rPr>
          <w:rFonts w:cstheme="minorHAnsi"/>
        </w:rPr>
        <w:t xml:space="preserve">Ukazatele energetické hospodárnosti jsou stanoveny v rámci </w:t>
      </w:r>
      <w:r w:rsidR="00BA7F1D" w:rsidRPr="000F2F18">
        <w:rPr>
          <w:rFonts w:cstheme="minorHAnsi"/>
        </w:rPr>
        <w:t>úvodní Monitorovací zprávy</w:t>
      </w:r>
      <w:r w:rsidRPr="000F2F18">
        <w:rPr>
          <w:rFonts w:cstheme="minorHAnsi"/>
        </w:rPr>
        <w:t xml:space="preserve"> a zhodnoceny v rámci ročního přezkoumání</w:t>
      </w:r>
      <w:r w:rsidR="00BA7F1D" w:rsidRPr="000F2F18">
        <w:rPr>
          <w:rFonts w:cstheme="minorHAnsi"/>
        </w:rPr>
        <w:t xml:space="preserve"> v periodické Monitorovací zprávě</w:t>
      </w:r>
      <w:r w:rsidRPr="000F2F18">
        <w:rPr>
          <w:rFonts w:cstheme="minorHAnsi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7"/>
      </w:tblGrid>
      <w:tr w:rsidR="001953FB" w:rsidRPr="001953FB" w14:paraId="0CFA8130" w14:textId="77777777" w:rsidTr="001953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2BB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ENPI</w:t>
            </w:r>
          </w:p>
        </w:tc>
      </w:tr>
      <w:tr w:rsidR="001953FB" w:rsidRPr="001953FB" w14:paraId="4816A9B2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EA8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Měrné</w:t>
            </w:r>
          </w:p>
        </w:tc>
      </w:tr>
      <w:tr w:rsidR="001953FB" w:rsidRPr="001953FB" w14:paraId="405D231B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104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Měrná spotřeba energie na obyvatele (bez teplárenství) (</w:t>
            </w:r>
            <w:proofErr w:type="spell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/obyv.)</w:t>
            </w:r>
          </w:p>
        </w:tc>
      </w:tr>
      <w:tr w:rsidR="001953FB" w:rsidRPr="001953FB" w14:paraId="5A330A01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95AE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Měrná spotřeba elektřiny na 1 km osvětlovaných ulic (</w:t>
            </w:r>
            <w:proofErr w:type="spell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MWh</w:t>
            </w:r>
            <w:proofErr w:type="spell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/1 km)</w:t>
            </w:r>
          </w:p>
        </w:tc>
      </w:tr>
      <w:tr w:rsidR="001953FB" w:rsidRPr="001953FB" w14:paraId="5322D7FC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160" w14:textId="4A496681" w:rsidR="001953FB" w:rsidRPr="001953FB" w:rsidRDefault="00D92314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Spotřeba PHM</w:t>
            </w:r>
          </w:p>
        </w:tc>
      </w:tr>
      <w:tr w:rsidR="001953FB" w:rsidRPr="001953FB" w14:paraId="68DF7441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EFA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Průměrná účinnost SZTE (dodaná energie/energie v </w:t>
            </w:r>
            <w:proofErr w:type="spell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palivu+nakupovaná</w:t>
            </w:r>
            <w:proofErr w:type="spell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1953FB" w:rsidRPr="001953FB" w14:paraId="2BEC7F1F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D022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Měrná spotřeba energie na m2 EVP nebytových prostor (bez sportovišť)</w:t>
            </w:r>
          </w:p>
        </w:tc>
      </w:tr>
      <w:tr w:rsidR="001953FB" w:rsidRPr="001953FB" w14:paraId="5CECFCD4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8C7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953FB" w:rsidRPr="001953FB" w14:paraId="0BA9D194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363F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Absolutní</w:t>
            </w:r>
          </w:p>
        </w:tc>
      </w:tr>
      <w:tr w:rsidR="001953FB" w:rsidRPr="001953FB" w14:paraId="18D5C8B3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135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Celková spotřeba energie Města (bez teplárenství)</w:t>
            </w:r>
          </w:p>
        </w:tc>
      </w:tr>
      <w:tr w:rsidR="001953FB" w:rsidRPr="001953FB" w14:paraId="66CA2F87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894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Celková spotřeba energie Města (s teplárenstvím)</w:t>
            </w:r>
          </w:p>
        </w:tc>
      </w:tr>
      <w:tr w:rsidR="001953FB" w:rsidRPr="001953FB" w14:paraId="6D17F2AE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F1B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Celková spotřeba energie </w:t>
            </w:r>
            <w:proofErr w:type="spell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MěÚ</w:t>
            </w:r>
            <w:proofErr w:type="spellEnd"/>
          </w:p>
        </w:tc>
      </w:tr>
      <w:tr w:rsidR="001953FB" w:rsidRPr="001953FB" w14:paraId="26CBB1F3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F16D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Celková spotřeba </w:t>
            </w:r>
            <w:proofErr w:type="gram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energie - příspěvkové</w:t>
            </w:r>
            <w:proofErr w:type="gram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organizace</w:t>
            </w:r>
          </w:p>
        </w:tc>
      </w:tr>
      <w:tr w:rsidR="001953FB" w:rsidRPr="001953FB" w14:paraId="2EF8481F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876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Celková spotřeba </w:t>
            </w:r>
            <w:proofErr w:type="gram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energie - TS</w:t>
            </w:r>
            <w:proofErr w:type="gram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bez teplárenství</w:t>
            </w:r>
          </w:p>
        </w:tc>
      </w:tr>
      <w:tr w:rsidR="001953FB" w:rsidRPr="001953FB" w14:paraId="6B874E58" w14:textId="77777777" w:rsidTr="001953F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D7B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Celková spotřeba </w:t>
            </w:r>
            <w:proofErr w:type="gramStart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energie - TS</w:t>
            </w:r>
            <w:proofErr w:type="gramEnd"/>
            <w:r w:rsidRPr="00195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 teplárenstvím</w:t>
            </w:r>
          </w:p>
        </w:tc>
      </w:tr>
    </w:tbl>
    <w:p w14:paraId="2BB757CD" w14:textId="5FAE8B62" w:rsidR="00E97C0D" w:rsidRPr="001953FB" w:rsidRDefault="00E97C0D" w:rsidP="003D7F6B">
      <w:pPr>
        <w:jc w:val="both"/>
        <w:rPr>
          <w:rFonts w:cstheme="minorHAnsi"/>
          <w:sz w:val="20"/>
          <w:szCs w:val="20"/>
        </w:rPr>
      </w:pPr>
    </w:p>
    <w:p w14:paraId="46261195" w14:textId="14457B9F" w:rsidR="001953FB" w:rsidRPr="001953FB" w:rsidRDefault="001953FB" w:rsidP="003D7F6B">
      <w:pPr>
        <w:jc w:val="both"/>
        <w:rPr>
          <w:rFonts w:cstheme="minorHAnsi"/>
          <w:b/>
          <w:bCs/>
          <w:sz w:val="20"/>
          <w:szCs w:val="20"/>
        </w:rPr>
      </w:pPr>
      <w:r w:rsidRPr="001953FB">
        <w:rPr>
          <w:rFonts w:cstheme="minorHAnsi"/>
          <w:b/>
          <w:bCs/>
          <w:sz w:val="20"/>
          <w:szCs w:val="20"/>
        </w:rPr>
        <w:t>Teplárenské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77"/>
      </w:tblGrid>
      <w:tr w:rsidR="001953FB" w:rsidRPr="001953FB" w14:paraId="5FB31C73" w14:textId="77777777" w:rsidTr="001953F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41178D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31771C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953FB" w:rsidRPr="001953FB" w14:paraId="1E4F0391" w14:textId="77777777" w:rsidTr="001953FB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5937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Celková dodávka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9355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GJ/r</w:t>
            </w:r>
          </w:p>
        </w:tc>
      </w:tr>
      <w:tr w:rsidR="001953FB" w:rsidRPr="001953FB" w14:paraId="63D86002" w14:textId="77777777" w:rsidTr="001953FB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36D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Vlastní výroba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DD0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GJ/r</w:t>
            </w:r>
          </w:p>
        </w:tc>
      </w:tr>
      <w:tr w:rsidR="001953FB" w:rsidRPr="001953FB" w14:paraId="1D26AF32" w14:textId="77777777" w:rsidTr="001953FB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18D8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Nákup tepla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ACB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GJ/r</w:t>
            </w:r>
          </w:p>
        </w:tc>
      </w:tr>
      <w:tr w:rsidR="001953FB" w:rsidRPr="001953FB" w14:paraId="0E9AEAE6" w14:textId="77777777" w:rsidTr="001953FB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5A5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účinnost vlastní výroby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1BE4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%</w:t>
            </w:r>
          </w:p>
        </w:tc>
      </w:tr>
      <w:tr w:rsidR="001953FB" w:rsidRPr="001953FB" w14:paraId="7B317EAF" w14:textId="77777777" w:rsidTr="001953FB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0C6" w14:textId="2A464526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úč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nnost distribuce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171C" w14:textId="77777777" w:rsidR="001953FB" w:rsidRPr="001953FB" w:rsidRDefault="001953FB" w:rsidP="001953F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53F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%</w:t>
            </w:r>
          </w:p>
        </w:tc>
      </w:tr>
    </w:tbl>
    <w:p w14:paraId="48A4466C" w14:textId="77777777" w:rsidR="001953FB" w:rsidRDefault="001953FB" w:rsidP="003D7F6B">
      <w:pPr>
        <w:jc w:val="both"/>
        <w:rPr>
          <w:rFonts w:cstheme="minorHAnsi"/>
        </w:rPr>
      </w:pPr>
    </w:p>
    <w:p w14:paraId="6E316CC0" w14:textId="64D7850A" w:rsidR="00683F10" w:rsidRDefault="00F159C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Konkrétní ukazatele jsou vztaženy k cílovým hodnotám a specifikovány v akčních plánech. Tyto ukazatele jsou kontinuálně vyhodnocovány dle stanovené metodiky a porovnány s cílovými hodnotami.</w:t>
      </w:r>
    </w:p>
    <w:p w14:paraId="3B17C05A" w14:textId="77777777" w:rsidR="001953FB" w:rsidRPr="000F2F18" w:rsidRDefault="001953FB" w:rsidP="003D7F6B">
      <w:pPr>
        <w:jc w:val="both"/>
        <w:rPr>
          <w:rFonts w:cstheme="minorHAnsi"/>
        </w:rPr>
      </w:pPr>
    </w:p>
    <w:p w14:paraId="6E316CC1" w14:textId="77777777" w:rsidR="00683F10" w:rsidRPr="000F2F18" w:rsidRDefault="00683F10" w:rsidP="003D7F6B">
      <w:pPr>
        <w:pStyle w:val="Nadpis2"/>
        <w:tabs>
          <w:tab w:val="left" w:pos="426"/>
        </w:tabs>
        <w:ind w:left="0" w:firstLine="0"/>
        <w:rPr>
          <w:rFonts w:cstheme="minorHAnsi"/>
        </w:rPr>
      </w:pPr>
      <w:bookmarkStart w:id="29" w:name="_Ref101262403"/>
      <w:bookmarkStart w:id="30" w:name="_Toc125848345"/>
      <w:r w:rsidRPr="000F2F18">
        <w:rPr>
          <w:rFonts w:cstheme="minorHAnsi"/>
        </w:rPr>
        <w:t>Významné užití energie</w:t>
      </w:r>
      <w:bookmarkEnd w:id="29"/>
      <w:bookmarkEnd w:id="30"/>
    </w:p>
    <w:p w14:paraId="584321EA" w14:textId="5E991421" w:rsidR="00BE533D" w:rsidRPr="00D005EB" w:rsidRDefault="000C041F" w:rsidP="00D005EB">
      <w:pPr>
        <w:jc w:val="both"/>
        <w:rPr>
          <w:rFonts w:cstheme="minorHAnsi"/>
        </w:rPr>
      </w:pPr>
      <w:r w:rsidRPr="00D005EB">
        <w:rPr>
          <w:rFonts w:cstheme="minorHAnsi"/>
        </w:rPr>
        <w:t>I</w:t>
      </w:r>
      <w:r w:rsidR="00BE533D" w:rsidRPr="00D005EB">
        <w:rPr>
          <w:rFonts w:cstheme="minorHAnsi"/>
        </w:rPr>
        <w:t>dentifikac</w:t>
      </w:r>
      <w:r w:rsidRPr="00D005EB">
        <w:rPr>
          <w:rFonts w:cstheme="minorHAnsi"/>
        </w:rPr>
        <w:t>e</w:t>
      </w:r>
      <w:r w:rsidR="00BE533D" w:rsidRPr="00D005EB">
        <w:rPr>
          <w:rFonts w:cstheme="minorHAnsi"/>
        </w:rPr>
        <w:t xml:space="preserve"> oblastí významného užití energie, např. identifikace zařízení, vybavení, systémů, procesů a</w:t>
      </w:r>
      <w:r w:rsidRPr="00D005EB">
        <w:rPr>
          <w:rFonts w:cstheme="minorHAnsi"/>
        </w:rPr>
        <w:t xml:space="preserve"> </w:t>
      </w:r>
      <w:r w:rsidR="00BE533D" w:rsidRPr="00D005EB">
        <w:rPr>
          <w:rFonts w:cstheme="minorHAnsi"/>
        </w:rPr>
        <w:t>pracovníků vykonávající činnosti pro organizaci nebo jejím jménem, kteří významným způsobem ovlivňují užití a spotřebu energie</w:t>
      </w:r>
      <w:r w:rsidRPr="00D005EB">
        <w:rPr>
          <w:rFonts w:cstheme="minorHAnsi"/>
        </w:rPr>
        <w:t xml:space="preserve"> je pravidelně prováděn</w:t>
      </w:r>
      <w:r w:rsidR="004A74A9" w:rsidRPr="00D005EB">
        <w:rPr>
          <w:rFonts w:cstheme="minorHAnsi"/>
        </w:rPr>
        <w:t>a.</w:t>
      </w:r>
    </w:p>
    <w:p w14:paraId="26360B16" w14:textId="2B5DF938" w:rsidR="00FE49B5" w:rsidRPr="00D005EB" w:rsidRDefault="00683F10" w:rsidP="00D005EB">
      <w:pPr>
        <w:jc w:val="both"/>
        <w:rPr>
          <w:rFonts w:cstheme="minorHAnsi"/>
        </w:rPr>
      </w:pPr>
      <w:r w:rsidRPr="00D005EB">
        <w:rPr>
          <w:rFonts w:cstheme="minorHAnsi"/>
        </w:rPr>
        <w:t xml:space="preserve">Oblasti, ve kterých dochází k významné spotřebě energie, jsou zmapovány a definovány s cílem dosáhnout energetických a ekonomických úspor. Významné užití energie je součástí </w:t>
      </w:r>
      <w:r w:rsidR="00444C30" w:rsidRPr="00D005EB">
        <w:rPr>
          <w:rFonts w:cstheme="minorHAnsi"/>
        </w:rPr>
        <w:t>Monitorovací zprávy</w:t>
      </w:r>
      <w:r w:rsidR="00FF2995" w:rsidRPr="00D005EB">
        <w:rPr>
          <w:rFonts w:cstheme="minorHAnsi"/>
        </w:rPr>
        <w:t>.</w:t>
      </w:r>
      <w:r w:rsidR="006D603B" w:rsidRPr="00D005EB">
        <w:rPr>
          <w:rFonts w:cstheme="minorHAnsi"/>
        </w:rPr>
        <w:t xml:space="preserve"> </w:t>
      </w:r>
    </w:p>
    <w:p w14:paraId="0BA3FEB9" w14:textId="77777777" w:rsidR="00DD31D4" w:rsidRDefault="00DD31D4" w:rsidP="00D005EB">
      <w:pPr>
        <w:jc w:val="both"/>
        <w:rPr>
          <w:rFonts w:cstheme="minorHAnsi"/>
        </w:rPr>
      </w:pPr>
      <w:bookmarkStart w:id="31" w:name="_Ref101262414"/>
      <w:bookmarkStart w:id="32" w:name="_Ref101262435"/>
      <w:bookmarkStart w:id="33" w:name="_Ref101262442"/>
      <w:bookmarkStart w:id="34" w:name="_Toc125848346"/>
      <w:r w:rsidRPr="00D005EB">
        <w:rPr>
          <w:rFonts w:cstheme="minorHAnsi"/>
        </w:rPr>
        <w:t>Významnými spotřebiči se rozumí spotřebiče s instalovaným výkonem vyšším než 3 kW nebo spotřebiče s roční spotřebou větší než 1 000 kWh.</w:t>
      </w:r>
    </w:p>
    <w:p w14:paraId="6E316CD0" w14:textId="77777777" w:rsidR="00683F10" w:rsidRPr="000F2F18" w:rsidRDefault="00683F10" w:rsidP="003D7F6B">
      <w:pPr>
        <w:pStyle w:val="Nadpis2"/>
        <w:ind w:left="0" w:firstLine="0"/>
        <w:rPr>
          <w:rFonts w:cstheme="minorHAnsi"/>
        </w:rPr>
      </w:pPr>
      <w:bookmarkStart w:id="35" w:name="_Výchozí_stav_spotřeby"/>
      <w:bookmarkStart w:id="36" w:name="_Ref189060238"/>
      <w:bookmarkEnd w:id="35"/>
      <w:r w:rsidRPr="000F2F18">
        <w:rPr>
          <w:rFonts w:cstheme="minorHAnsi"/>
        </w:rPr>
        <w:t>Výchozí stav spotřeby energie</w:t>
      </w:r>
      <w:bookmarkEnd w:id="31"/>
      <w:bookmarkEnd w:id="32"/>
      <w:bookmarkEnd w:id="33"/>
      <w:bookmarkEnd w:id="34"/>
      <w:bookmarkEnd w:id="36"/>
    </w:p>
    <w:p w14:paraId="19A78FF5" w14:textId="2B69FECC" w:rsidR="00BE533D" w:rsidRPr="000F2F18" w:rsidRDefault="00BE533D" w:rsidP="00BE533D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Za zpracování odpovídá energetický manažer. </w:t>
      </w:r>
      <w:r w:rsidRPr="000F2F18">
        <w:rPr>
          <w:rFonts w:cstheme="minorHAnsi"/>
          <w:b/>
          <w:bCs/>
        </w:rPr>
        <w:t xml:space="preserve">Analýzu </w:t>
      </w:r>
      <w:r w:rsidR="0016349E" w:rsidRPr="000F2F18">
        <w:rPr>
          <w:rFonts w:cstheme="minorHAnsi"/>
          <w:b/>
          <w:bCs/>
        </w:rPr>
        <w:t xml:space="preserve">užití energie a její spotřeby </w:t>
      </w:r>
      <w:r w:rsidRPr="000F2F18">
        <w:rPr>
          <w:rFonts w:cstheme="minorHAnsi"/>
        </w:rPr>
        <w:t xml:space="preserve">zpracovává na základě měření a dalších dat a hodnocení minulého a současného užití energie a její spotřeby. Základní vstupní informací jsou data z jednotlivých měřicích bodů (fakturačních, odpočtových), z nichž je zpracována časová řada. Tato měření jsou dále logicky sčítána po jednotlivých </w:t>
      </w:r>
      <w:r w:rsidR="004D0FA4" w:rsidRPr="000F2F18">
        <w:rPr>
          <w:rFonts w:cstheme="minorHAnsi"/>
        </w:rPr>
        <w:t xml:space="preserve">skupinách a </w:t>
      </w:r>
      <w:r w:rsidRPr="000F2F18">
        <w:rPr>
          <w:rFonts w:cstheme="minorHAnsi"/>
        </w:rPr>
        <w:t>provozech do celkové spotřeby organizace.</w:t>
      </w:r>
      <w:r w:rsidR="00FE49B5">
        <w:rPr>
          <w:rFonts w:cstheme="minorHAnsi"/>
        </w:rPr>
        <w:t xml:space="preserve"> Analýza je součástí Monitorovací zprávy.</w:t>
      </w:r>
    </w:p>
    <w:p w14:paraId="6E316CD2" w14:textId="755DE6F1" w:rsidR="00636FAC" w:rsidRPr="000F2F18" w:rsidRDefault="00683F10" w:rsidP="003D7F6B">
      <w:pPr>
        <w:jc w:val="both"/>
        <w:rPr>
          <w:rFonts w:cstheme="minorHAnsi"/>
        </w:rPr>
      </w:pPr>
      <w:r w:rsidRPr="000F2F18">
        <w:rPr>
          <w:rFonts w:cstheme="minorHAnsi"/>
          <w:b/>
          <w:bCs/>
        </w:rPr>
        <w:t>Výchozí stavy spotřeby energií</w:t>
      </w:r>
      <w:r w:rsidRPr="000F2F18">
        <w:rPr>
          <w:rFonts w:cstheme="minorHAnsi"/>
        </w:rPr>
        <w:t xml:space="preserve"> jsou součástí </w:t>
      </w:r>
      <w:r w:rsidR="004D0FA4" w:rsidRPr="000F2F18">
        <w:rPr>
          <w:rFonts w:cstheme="minorHAnsi"/>
        </w:rPr>
        <w:t>úvodní Monitorovací zprávy</w:t>
      </w:r>
      <w:r w:rsidRPr="000F2F18">
        <w:rPr>
          <w:rFonts w:cstheme="minorHAnsi"/>
        </w:rPr>
        <w:t>, kde je, v rámci zachování standardu pro jejich monitoring a hodnocení, určena také metodika měření a vyhodnocení</w:t>
      </w:r>
      <w:r w:rsidR="006830CE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včetně kritérií </w:t>
      </w:r>
      <w:r w:rsidRPr="000F2F18">
        <w:rPr>
          <w:rFonts w:cstheme="minorHAnsi"/>
        </w:rPr>
        <w:lastRenderedPageBreak/>
        <w:t>pro provádění přezkoumání spotřeby energií.</w:t>
      </w:r>
      <w:r w:rsidR="006830CE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Pro určení výchozího stavu jsou použita data z monitorování spotřeby jednotlivých druhů energií za</w:t>
      </w:r>
      <w:r w:rsidR="006830CE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rok 20</w:t>
      </w:r>
      <w:r w:rsidR="00FA51D9" w:rsidRPr="000F2F18">
        <w:rPr>
          <w:rFonts w:cstheme="minorHAnsi"/>
        </w:rPr>
        <w:t>2</w:t>
      </w:r>
      <w:r w:rsidR="00276D9C" w:rsidRPr="000F2F18">
        <w:rPr>
          <w:rFonts w:cstheme="minorHAnsi"/>
        </w:rPr>
        <w:t>1</w:t>
      </w:r>
      <w:r w:rsidRPr="000F2F18">
        <w:rPr>
          <w:rFonts w:cstheme="minorHAnsi"/>
        </w:rPr>
        <w:t>. Údaje a hodnoty naměřené v následujícím období jsou porovnávány s tímto výchozím</w:t>
      </w:r>
      <w:r w:rsidR="006830CE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stavem, je prováděna analýza údajů a dat a sledovány trendy vývoje spotřeby užití energie.</w:t>
      </w:r>
      <w:r w:rsidR="006830CE" w:rsidRPr="000F2F18">
        <w:rPr>
          <w:rFonts w:cstheme="minorHAnsi"/>
        </w:rPr>
        <w:t xml:space="preserve"> </w:t>
      </w:r>
      <w:r w:rsidR="00276D9C" w:rsidRPr="000F2F18">
        <w:rPr>
          <w:rFonts w:cstheme="minorHAnsi"/>
        </w:rPr>
        <w:t xml:space="preserve">Analýza údajů je prováděna min. 1x ročně v rámci přezkoumání systému </w:t>
      </w:r>
      <w:proofErr w:type="spellStart"/>
      <w:r w:rsidR="00276D9C" w:rsidRPr="000F2F18">
        <w:rPr>
          <w:rFonts w:cstheme="minorHAnsi"/>
        </w:rPr>
        <w:t>EnMS</w:t>
      </w:r>
      <w:proofErr w:type="spellEnd"/>
      <w:r w:rsidR="00276D9C" w:rsidRPr="000F2F18">
        <w:rPr>
          <w:rFonts w:cstheme="minorHAnsi"/>
        </w:rPr>
        <w:t xml:space="preserve"> v Monitorovací zprávě.</w:t>
      </w:r>
    </w:p>
    <w:p w14:paraId="6E316CD4" w14:textId="497BE422" w:rsidR="003F66ED" w:rsidRPr="000F2F18" w:rsidRDefault="00E44AFC" w:rsidP="00D005EB">
      <w:pPr>
        <w:overflowPunct w:val="0"/>
        <w:autoSpaceDE w:val="0"/>
        <w:autoSpaceDN w:val="0"/>
        <w:adjustRightInd w:val="0"/>
        <w:spacing w:before="100" w:beforeAutospacing="1" w:after="0"/>
        <w:jc w:val="both"/>
        <w:textAlignment w:val="baseline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>V</w:t>
      </w:r>
      <w:r w:rsidR="00D27669" w:rsidRPr="000F2F18">
        <w:rPr>
          <w:rFonts w:cstheme="minorHAnsi"/>
          <w:b/>
          <w:bCs/>
        </w:rPr>
        <w:t>ýznamn</w:t>
      </w:r>
      <w:r w:rsidRPr="000F2F18">
        <w:rPr>
          <w:rFonts w:cstheme="minorHAnsi"/>
          <w:b/>
          <w:bCs/>
        </w:rPr>
        <w:t>é</w:t>
      </w:r>
      <w:r w:rsidR="00D27669" w:rsidRPr="000F2F18">
        <w:rPr>
          <w:rFonts w:cstheme="minorHAnsi"/>
          <w:b/>
          <w:bCs/>
        </w:rPr>
        <w:t xml:space="preserve"> proměnn</w:t>
      </w:r>
      <w:r w:rsidRPr="000F2F18">
        <w:rPr>
          <w:rFonts w:cstheme="minorHAnsi"/>
          <w:b/>
          <w:bCs/>
        </w:rPr>
        <w:t>é</w:t>
      </w:r>
      <w:r w:rsidR="00D27669" w:rsidRPr="000F2F18">
        <w:rPr>
          <w:rFonts w:cstheme="minorHAnsi"/>
          <w:b/>
          <w:bCs/>
        </w:rPr>
        <w:t xml:space="preserve"> </w:t>
      </w:r>
      <w:r w:rsidR="00D27669" w:rsidRPr="000F2F18">
        <w:rPr>
          <w:rFonts w:cstheme="minorHAnsi"/>
        </w:rPr>
        <w:t>ovlivňující významné užití energie</w:t>
      </w:r>
      <w:r w:rsidRPr="000F2F18">
        <w:rPr>
          <w:rFonts w:cstheme="minorHAnsi"/>
        </w:rPr>
        <w:t xml:space="preserve"> jsou pravidelně monitorovány a analyzovány v rámci Monitorovací zprávy</w:t>
      </w:r>
      <w:r w:rsidR="00297C9A" w:rsidRPr="000F2F18">
        <w:rPr>
          <w:rFonts w:cstheme="minorHAnsi"/>
        </w:rPr>
        <w:t>. Jedná se zejména o</w:t>
      </w:r>
      <w:r w:rsidR="00297C9A" w:rsidRPr="000F2F18">
        <w:rPr>
          <w:rFonts w:cstheme="minorHAnsi"/>
          <w:b/>
          <w:bCs/>
        </w:rPr>
        <w:t xml:space="preserve"> </w:t>
      </w:r>
    </w:p>
    <w:p w14:paraId="5F951DAE" w14:textId="5C4C8C15" w:rsidR="00297C9A" w:rsidRPr="000F2F18" w:rsidRDefault="00297C9A" w:rsidP="00297C9A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cstheme="minorHAnsi"/>
        </w:rPr>
      </w:pPr>
      <w:r w:rsidRPr="000F2F18">
        <w:rPr>
          <w:rFonts w:cstheme="minorHAnsi"/>
        </w:rPr>
        <w:t>Klimatické podmínky</w:t>
      </w:r>
    </w:p>
    <w:p w14:paraId="4309F08E" w14:textId="407F7079" w:rsidR="00297C9A" w:rsidRPr="000F2F18" w:rsidRDefault="00297C9A" w:rsidP="00297C9A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cstheme="minorHAnsi"/>
        </w:rPr>
      </w:pPr>
      <w:r w:rsidRPr="000F2F18">
        <w:rPr>
          <w:rFonts w:cstheme="minorHAnsi"/>
        </w:rPr>
        <w:t>Demografický vývoj</w:t>
      </w:r>
    </w:p>
    <w:p w14:paraId="6E316CD7" w14:textId="77777777" w:rsidR="00636FAC" w:rsidRPr="000F2F18" w:rsidRDefault="00636FAC" w:rsidP="003D7F6B">
      <w:pPr>
        <w:jc w:val="both"/>
        <w:rPr>
          <w:rFonts w:cstheme="minorHAnsi"/>
        </w:rPr>
      </w:pPr>
    </w:p>
    <w:p w14:paraId="6E316CDE" w14:textId="36C710BD" w:rsidR="00FF2995" w:rsidRPr="000F2F18" w:rsidRDefault="00D76F59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V případě významných změn významných proměnných je prováděna normalizace výchozí</w:t>
      </w:r>
      <w:r w:rsidR="00902859" w:rsidRPr="000F2F18">
        <w:rPr>
          <w:rFonts w:cstheme="minorHAnsi"/>
        </w:rPr>
        <w:t xml:space="preserve">ho stavu pro zajištění porovnatelnosti dat (př. </w:t>
      </w:r>
      <w:proofErr w:type="spellStart"/>
      <w:r w:rsidR="00902859" w:rsidRPr="000F2F18">
        <w:rPr>
          <w:rFonts w:cstheme="minorHAnsi"/>
        </w:rPr>
        <w:t>denostupňovou</w:t>
      </w:r>
      <w:proofErr w:type="spellEnd"/>
      <w:r w:rsidR="00902859" w:rsidRPr="000F2F18">
        <w:rPr>
          <w:rFonts w:cstheme="minorHAnsi"/>
        </w:rPr>
        <w:t xml:space="preserve"> metodou pro klimatické podmínky, normalizací na počet obyvatel v případě významného výkyvu demografických dat apod.)</w:t>
      </w:r>
      <w:r w:rsidR="00D005EB">
        <w:rPr>
          <w:rFonts w:cstheme="minorHAnsi"/>
        </w:rPr>
        <w:t>.</w:t>
      </w:r>
    </w:p>
    <w:p w14:paraId="6E316CDF" w14:textId="77777777" w:rsidR="007A30EB" w:rsidRPr="000F2F18" w:rsidRDefault="006830CE" w:rsidP="003D7F6B">
      <w:pPr>
        <w:pStyle w:val="Nadpis2"/>
        <w:ind w:left="0" w:firstLine="0"/>
        <w:rPr>
          <w:rFonts w:cstheme="minorHAnsi"/>
        </w:rPr>
      </w:pPr>
      <w:bookmarkStart w:id="37" w:name="_Ref101262448"/>
      <w:bookmarkStart w:id="38" w:name="_Toc125848347"/>
      <w:r w:rsidRPr="000F2F18">
        <w:rPr>
          <w:rFonts w:cstheme="minorHAnsi"/>
        </w:rPr>
        <w:t>Plánování sběru energetických dat</w:t>
      </w:r>
      <w:bookmarkEnd w:id="37"/>
      <w:bookmarkEnd w:id="38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66E" w:rsidRPr="000F2F18" w14:paraId="128BDCD3" w14:textId="77777777" w:rsidTr="00D864C4">
        <w:tc>
          <w:tcPr>
            <w:tcW w:w="9067" w:type="dxa"/>
            <w:shd w:val="clear" w:color="auto" w:fill="D9D9D9" w:themeFill="background1" w:themeFillShade="D9"/>
          </w:tcPr>
          <w:p w14:paraId="4AAE0F40" w14:textId="77777777" w:rsidR="0070666E" w:rsidRPr="000F2F18" w:rsidRDefault="0070666E" w:rsidP="00D864C4">
            <w:pPr>
              <w:spacing w:after="0"/>
              <w:rPr>
                <w:rFonts w:cstheme="minorHAnsi"/>
                <w:b/>
                <w:bCs/>
              </w:rPr>
            </w:pPr>
            <w:r w:rsidRPr="000F2F18">
              <w:rPr>
                <w:rFonts w:cstheme="minorHAnsi"/>
                <w:b/>
                <w:bCs/>
              </w:rPr>
              <w:t>Navazující dokumentace</w:t>
            </w:r>
          </w:p>
        </w:tc>
      </w:tr>
      <w:tr w:rsidR="0070666E" w:rsidRPr="000F2F18" w14:paraId="048A7E8B" w14:textId="77777777" w:rsidTr="00D864C4">
        <w:tc>
          <w:tcPr>
            <w:tcW w:w="9067" w:type="dxa"/>
          </w:tcPr>
          <w:p w14:paraId="7AB94992" w14:textId="5C71C664" w:rsidR="0070666E" w:rsidRDefault="000D30D7" w:rsidP="00D864C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Provozní </w:t>
            </w:r>
            <w:r w:rsidR="00525114">
              <w:rPr>
                <w:rFonts w:cstheme="minorHAnsi"/>
              </w:rPr>
              <w:t>postupy</w:t>
            </w:r>
          </w:p>
          <w:p w14:paraId="5926B0F7" w14:textId="77777777" w:rsidR="00967EDE" w:rsidRDefault="00967EDE" w:rsidP="00967EDE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Provoz energetického managementu bytových prostor</w:t>
            </w:r>
          </w:p>
          <w:p w14:paraId="12CCD51E" w14:textId="77777777" w:rsidR="00967EDE" w:rsidRDefault="00B2122B" w:rsidP="00967EDE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B2122B">
              <w:rPr>
                <w:rFonts w:cstheme="minorHAnsi"/>
              </w:rPr>
              <w:t>Provoz energetického managementu školských, zdravotnických, sociálních, kancelářských a volnočasových zařízení a ostatních prostor</w:t>
            </w:r>
          </w:p>
          <w:p w14:paraId="68112DC7" w14:textId="77777777" w:rsidR="00E52E7E" w:rsidRDefault="00E52E7E" w:rsidP="00967EDE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E52E7E">
              <w:rPr>
                <w:rFonts w:cstheme="minorHAnsi"/>
              </w:rPr>
              <w:t>Provoz energetického managementu systému centrálního zásobování teplem</w:t>
            </w:r>
          </w:p>
          <w:p w14:paraId="1B368839" w14:textId="77777777" w:rsidR="00525114" w:rsidRDefault="00525114" w:rsidP="00967EDE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525114">
              <w:rPr>
                <w:rFonts w:cstheme="minorHAnsi"/>
              </w:rPr>
              <w:t>Provoz energetického managementu veřejného osvětlení</w:t>
            </w:r>
          </w:p>
          <w:p w14:paraId="1AA34493" w14:textId="1614B77E" w:rsidR="0092299F" w:rsidRPr="00967EDE" w:rsidRDefault="0092299F" w:rsidP="00967EDE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077817">
              <w:rPr>
                <w:rFonts w:cstheme="minorHAnsi"/>
              </w:rPr>
              <w:t xml:space="preserve">Provoz energetického managementu </w:t>
            </w:r>
            <w:r>
              <w:rPr>
                <w:rFonts w:cstheme="minorHAnsi"/>
              </w:rPr>
              <w:t>PHM</w:t>
            </w:r>
          </w:p>
        </w:tc>
      </w:tr>
    </w:tbl>
    <w:p w14:paraId="62A40DB0" w14:textId="77777777" w:rsidR="0070666E" w:rsidRPr="000F2F18" w:rsidRDefault="0070666E" w:rsidP="0070666E"/>
    <w:p w14:paraId="65EDEA39" w14:textId="04FD597C" w:rsidR="009B549A" w:rsidRPr="000F2F18" w:rsidRDefault="0070666E" w:rsidP="00143CB2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Sběr energetických dat probíhá </w:t>
      </w:r>
      <w:r w:rsidR="002E472B" w:rsidRPr="000F2F18">
        <w:rPr>
          <w:rFonts w:cstheme="minorHAnsi"/>
        </w:rPr>
        <w:t xml:space="preserve">odečty a následnou evidencí a vyhodnocením. Za odečty jednotlivých měřicích bodů odpovídají pověřené Odpovědné osoby provozů. Identifikace </w:t>
      </w:r>
      <w:r w:rsidR="009B549A" w:rsidRPr="000F2F18">
        <w:rPr>
          <w:rFonts w:cstheme="minorHAnsi"/>
        </w:rPr>
        <w:t>Odpovědných osob provozů, plán četnosti odečtů</w:t>
      </w:r>
      <w:r w:rsidR="007B00CA" w:rsidRPr="000F2F18">
        <w:rPr>
          <w:rFonts w:cstheme="minorHAnsi"/>
        </w:rPr>
        <w:t>, způsob odečtu a cílové místo sběru dat</w:t>
      </w:r>
      <w:r w:rsidR="009B549A" w:rsidRPr="000F2F18">
        <w:rPr>
          <w:rFonts w:cstheme="minorHAnsi"/>
        </w:rPr>
        <w:t xml:space="preserve"> je dokumentován</w:t>
      </w:r>
      <w:r w:rsidR="007B00CA" w:rsidRPr="000F2F18">
        <w:rPr>
          <w:rFonts w:cstheme="minorHAnsi"/>
        </w:rPr>
        <w:t>o</w:t>
      </w:r>
      <w:r w:rsidR="009B549A" w:rsidRPr="000F2F18">
        <w:rPr>
          <w:rFonts w:cstheme="minorHAnsi"/>
        </w:rPr>
        <w:t xml:space="preserve"> v rámci popisu Rozsahu a hranic </w:t>
      </w:r>
      <w:proofErr w:type="spellStart"/>
      <w:r w:rsidR="009B549A" w:rsidRPr="000F2F18">
        <w:rPr>
          <w:rFonts w:cstheme="minorHAnsi"/>
        </w:rPr>
        <w:t>EnMS</w:t>
      </w:r>
      <w:proofErr w:type="spellEnd"/>
      <w:r w:rsidR="009B549A" w:rsidRPr="000F2F18">
        <w:rPr>
          <w:rFonts w:cstheme="minorHAnsi"/>
        </w:rPr>
        <w:t xml:space="preserve"> a je pravidelně aktualizován dle potřeby a systematicky přezkoumáván v rámci roční Monitorovací zprávy.</w:t>
      </w:r>
    </w:p>
    <w:p w14:paraId="1F2DF1C2" w14:textId="165822F7" w:rsidR="009B549A" w:rsidRPr="000F2F18" w:rsidRDefault="007B00CA" w:rsidP="00143CB2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Za </w:t>
      </w:r>
      <w:r w:rsidR="00335ABD" w:rsidRPr="000F2F18">
        <w:rPr>
          <w:rFonts w:cstheme="minorHAnsi"/>
        </w:rPr>
        <w:t>sběr dat z fakturačních odečtů odpovídá energetický manažer.</w:t>
      </w:r>
    </w:p>
    <w:p w14:paraId="5963FB5D" w14:textId="479DB33A" w:rsidR="00335ABD" w:rsidRPr="000F2F18" w:rsidRDefault="00191E1C" w:rsidP="00143CB2">
      <w:pPr>
        <w:jc w:val="both"/>
        <w:rPr>
          <w:rFonts w:cstheme="minorHAnsi"/>
        </w:rPr>
      </w:pPr>
      <w:r w:rsidRPr="000F2F18">
        <w:rPr>
          <w:rFonts w:cstheme="minorHAnsi"/>
        </w:rPr>
        <w:t>Za celkový sběr dat a jejich evidenci a následné vyhodnocení odpovídá energetický manažer.</w:t>
      </w:r>
    </w:p>
    <w:p w14:paraId="6E316CE3" w14:textId="53C6BF60" w:rsidR="00641FDE" w:rsidRDefault="00496829" w:rsidP="00143CB2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Za zajištění přesnosti a opakovatelnosti měření odpovídá </w:t>
      </w:r>
      <w:r w:rsidR="0092299F">
        <w:rPr>
          <w:rFonts w:cstheme="minorHAnsi"/>
        </w:rPr>
        <w:t>odpovědná osoba za Technické služby</w:t>
      </w:r>
      <w:r w:rsidRPr="000F2F18">
        <w:rPr>
          <w:rFonts w:cstheme="minorHAnsi"/>
        </w:rPr>
        <w:t xml:space="preserve">. Za tímto účelem </w:t>
      </w:r>
      <w:r w:rsidR="00F67A9E" w:rsidRPr="000F2F18">
        <w:rPr>
          <w:rFonts w:cstheme="minorHAnsi"/>
        </w:rPr>
        <w:t>provádí identifikaci vlastních měřicích zařízení</w:t>
      </w:r>
      <w:r w:rsidR="000B644B" w:rsidRPr="000F2F18">
        <w:rPr>
          <w:rFonts w:cstheme="minorHAnsi"/>
        </w:rPr>
        <w:t>-podružných měřidel</w:t>
      </w:r>
      <w:r w:rsidR="00F67A9E" w:rsidRPr="000F2F18">
        <w:rPr>
          <w:rFonts w:cstheme="minorHAnsi"/>
        </w:rPr>
        <w:t xml:space="preserve">, </w:t>
      </w:r>
      <w:r w:rsidR="00C24A24" w:rsidRPr="000F2F18">
        <w:rPr>
          <w:rFonts w:cstheme="minorHAnsi"/>
        </w:rPr>
        <w:t>pro která</w:t>
      </w:r>
      <w:r w:rsidR="00F67A9E" w:rsidRPr="000F2F18">
        <w:rPr>
          <w:rFonts w:cstheme="minorHAnsi"/>
        </w:rPr>
        <w:t xml:space="preserve"> stanovuje plán ověřování.</w:t>
      </w:r>
      <w:r w:rsidR="009B1E25" w:rsidRPr="000F2F18">
        <w:rPr>
          <w:rFonts w:cstheme="minorHAnsi"/>
        </w:rPr>
        <w:t xml:space="preserve"> Ostatní měřidla jsou ve vlastnictví dodavatelů energií.</w:t>
      </w:r>
    </w:p>
    <w:p w14:paraId="09DEDB88" w14:textId="4598999E" w:rsidR="00587F05" w:rsidRPr="000F2F18" w:rsidRDefault="00641FDE" w:rsidP="00641FDE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6E316CE6" w14:textId="77777777" w:rsidR="006830CE" w:rsidRPr="000F2F18" w:rsidRDefault="006830CE" w:rsidP="003D7F6B">
      <w:pPr>
        <w:pStyle w:val="Nadpis1"/>
        <w:ind w:left="0" w:firstLine="0"/>
        <w:rPr>
          <w:rFonts w:cstheme="minorHAnsi"/>
          <w:sz w:val="24"/>
          <w:szCs w:val="24"/>
        </w:rPr>
      </w:pPr>
      <w:bookmarkStart w:id="39" w:name="_Toc125848348"/>
      <w:r w:rsidRPr="000F2F18">
        <w:rPr>
          <w:rFonts w:cstheme="minorHAnsi"/>
          <w:sz w:val="24"/>
          <w:szCs w:val="24"/>
        </w:rPr>
        <w:lastRenderedPageBreak/>
        <w:t>Podpora</w:t>
      </w:r>
      <w:bookmarkEnd w:id="39"/>
    </w:p>
    <w:p w14:paraId="6E316CE8" w14:textId="77777777" w:rsidR="002745EE" w:rsidRPr="000F2F18" w:rsidRDefault="002745EE" w:rsidP="008A2DDA">
      <w:pPr>
        <w:pStyle w:val="Nadpis2"/>
        <w:ind w:left="0" w:firstLine="0"/>
        <w:rPr>
          <w:rFonts w:cstheme="minorHAnsi"/>
        </w:rPr>
      </w:pPr>
      <w:bookmarkStart w:id="40" w:name="_Toc125848349"/>
      <w:r w:rsidRPr="000F2F18">
        <w:rPr>
          <w:rFonts w:cstheme="minorHAnsi"/>
        </w:rPr>
        <w:t>Zdroje</w:t>
      </w:r>
      <w:bookmarkEnd w:id="40"/>
    </w:p>
    <w:p w14:paraId="6E316CEA" w14:textId="482D1AF2" w:rsidR="002745EE" w:rsidRPr="000F2F18" w:rsidRDefault="00BA6ECB" w:rsidP="00BA6ECB">
      <w:pPr>
        <w:jc w:val="both"/>
        <w:rPr>
          <w:rFonts w:cstheme="minorHAnsi"/>
        </w:rPr>
      </w:pPr>
      <w:r w:rsidRPr="000F2F18">
        <w:rPr>
          <w:rFonts w:cstheme="minorHAnsi"/>
        </w:rPr>
        <w:t>Organizace</w:t>
      </w:r>
      <w:r w:rsidR="002745EE" w:rsidRPr="000F2F18">
        <w:rPr>
          <w:rFonts w:cstheme="minorHAnsi"/>
        </w:rPr>
        <w:t xml:space="preserve"> určuje a poskytuje zdroje pro vytvoření, zavedení, udržování a neustálé zlepšování systému </w:t>
      </w:r>
      <w:proofErr w:type="spellStart"/>
      <w:r w:rsidR="002745EE" w:rsidRPr="000F2F18">
        <w:rPr>
          <w:rFonts w:cstheme="minorHAnsi"/>
        </w:rPr>
        <w:t>EnMS</w:t>
      </w:r>
      <w:proofErr w:type="spellEnd"/>
      <w:r w:rsidR="002745EE" w:rsidRPr="000F2F18">
        <w:rPr>
          <w:rFonts w:cstheme="minorHAnsi"/>
        </w:rPr>
        <w:t xml:space="preserve">. Bere při tom v úvahu způsobilosti a omezení existujících interních zdrojů a požadavky na dodávky od externích poskytovatelů. Plánování zdrojů vychází ze zajišťování cílů </w:t>
      </w:r>
      <w:proofErr w:type="spellStart"/>
      <w:r w:rsidR="002745EE" w:rsidRPr="000F2F18">
        <w:rPr>
          <w:rFonts w:cstheme="minorHAnsi"/>
        </w:rPr>
        <w:t>EnMS</w:t>
      </w:r>
      <w:proofErr w:type="spellEnd"/>
      <w:r w:rsidR="002745EE" w:rsidRPr="000F2F18">
        <w:rPr>
          <w:rFonts w:cstheme="minorHAnsi"/>
        </w:rPr>
        <w:t>.</w:t>
      </w:r>
    </w:p>
    <w:p w14:paraId="6E316CEB" w14:textId="77777777" w:rsidR="002745EE" w:rsidRPr="000F2F18" w:rsidRDefault="002745EE" w:rsidP="003D7F6B">
      <w:pPr>
        <w:pStyle w:val="Nadpis2"/>
        <w:ind w:left="0" w:firstLine="0"/>
        <w:rPr>
          <w:rFonts w:cstheme="minorHAnsi"/>
        </w:rPr>
      </w:pPr>
      <w:bookmarkStart w:id="41" w:name="_Ref101268630"/>
      <w:bookmarkStart w:id="42" w:name="_Toc125848350"/>
      <w:r w:rsidRPr="000F2F18">
        <w:rPr>
          <w:rFonts w:cstheme="minorHAnsi"/>
        </w:rPr>
        <w:t>Kompetence</w:t>
      </w:r>
      <w:bookmarkEnd w:id="41"/>
      <w:bookmarkEnd w:id="42"/>
    </w:p>
    <w:p w14:paraId="7BAF8DCE" w14:textId="0B714A1A" w:rsidR="003B1A43" w:rsidRPr="000F2F18" w:rsidRDefault="006F3859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Organizace</w:t>
      </w:r>
      <w:r w:rsidR="002745EE" w:rsidRPr="000F2F18">
        <w:rPr>
          <w:rFonts w:cstheme="minorHAnsi"/>
        </w:rPr>
        <w:t xml:space="preserve"> </w:t>
      </w:r>
      <w:r w:rsidR="003B1A43" w:rsidRPr="000F2F18">
        <w:rPr>
          <w:rFonts w:cstheme="minorHAnsi"/>
        </w:rPr>
        <w:t xml:space="preserve">identifikovala osoby, jejichž </w:t>
      </w:r>
      <w:r w:rsidR="00ED405E" w:rsidRPr="000F2F18">
        <w:rPr>
          <w:rFonts w:cstheme="minorHAnsi"/>
        </w:rPr>
        <w:t>práce</w:t>
      </w:r>
      <w:r w:rsidR="003B1A43" w:rsidRPr="000F2F18">
        <w:rPr>
          <w:rFonts w:cstheme="minorHAnsi"/>
        </w:rPr>
        <w:t xml:space="preserve"> je řízena organizací a ovlivňuje její energetickou hospodárnost a </w:t>
      </w:r>
      <w:proofErr w:type="spellStart"/>
      <w:r w:rsidR="003B1A43" w:rsidRPr="000F2F18">
        <w:rPr>
          <w:rFonts w:cstheme="minorHAnsi"/>
        </w:rPr>
        <w:t>EnMS</w:t>
      </w:r>
      <w:proofErr w:type="spellEnd"/>
      <w:r w:rsidR="003B1A43" w:rsidRPr="000F2F18">
        <w:rPr>
          <w:rFonts w:cstheme="minorHAnsi"/>
        </w:rPr>
        <w:t xml:space="preserve"> a z těchto osob sestavila a pověřila </w:t>
      </w:r>
      <w:r w:rsidR="00592F31" w:rsidRPr="000F2F18">
        <w:rPr>
          <w:rFonts w:cstheme="minorHAnsi"/>
        </w:rPr>
        <w:t>energetický tým</w:t>
      </w:r>
      <w:r w:rsidR="003B1A43" w:rsidRPr="000F2F18">
        <w:rPr>
          <w:rFonts w:cstheme="minorHAnsi"/>
        </w:rPr>
        <w:t xml:space="preserve">. Pro jednotlivé pracovní pozice a osoby energetického týmu stanovila </w:t>
      </w:r>
      <w:r w:rsidR="00592F31" w:rsidRPr="000F2F18">
        <w:rPr>
          <w:rFonts w:cstheme="minorHAnsi"/>
        </w:rPr>
        <w:t>potřebné kompetence osob</w:t>
      </w:r>
      <w:r w:rsidR="00ED405E" w:rsidRPr="000F2F18">
        <w:rPr>
          <w:rFonts w:cstheme="minorHAnsi"/>
        </w:rPr>
        <w:t xml:space="preserve"> a ověřuje, že tyto osoby jsou kompetentní pro výkon práce.</w:t>
      </w:r>
    </w:p>
    <w:p w14:paraId="3BF22631" w14:textId="7D7F3A44" w:rsidR="00ED405E" w:rsidRPr="000F2F18" w:rsidRDefault="006D46EB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Vyhodnocení a ověření kompetencí jednotlivých osob a případná opatření pro získání nebo udržení kompetence jsou prováděn</w:t>
      </w:r>
      <w:r w:rsidR="00D005EB">
        <w:rPr>
          <w:rFonts w:cstheme="minorHAnsi"/>
        </w:rPr>
        <w:t>a</w:t>
      </w:r>
      <w:r w:rsidRPr="000F2F18">
        <w:rPr>
          <w:rFonts w:cstheme="minorHAnsi"/>
        </w:rPr>
        <w:t xml:space="preserve"> a plánována</w:t>
      </w:r>
      <w:r w:rsidR="003F4084" w:rsidRPr="000F2F18">
        <w:rPr>
          <w:rFonts w:cstheme="minorHAnsi"/>
        </w:rPr>
        <w:t xml:space="preserve"> v rámci ročního přezkoumání v Monitorovací zprávě. V případě potřeby je rozvoj kompetencí stanoven akčním plánem.</w:t>
      </w:r>
    </w:p>
    <w:p w14:paraId="6DB46AC8" w14:textId="6FE1A2A5" w:rsidR="00A83345" w:rsidRPr="000F2F18" w:rsidRDefault="00A83345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Dokumentace o kompetencích osob a jejich rozvoji je uchovávána jako záznamy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>.</w:t>
      </w:r>
    </w:p>
    <w:p w14:paraId="67DECB30" w14:textId="37A98C45" w:rsidR="003B1A43" w:rsidRPr="000F2F18" w:rsidRDefault="008644E1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Rozvoj kompetencí je realizován zejména prostřednictvím e-learningového systému Organizace</w:t>
      </w:r>
      <w:r w:rsidR="001F74F6" w:rsidRPr="000F2F18">
        <w:rPr>
          <w:rFonts w:cstheme="minorHAnsi"/>
        </w:rPr>
        <w:t xml:space="preserve"> v rámci pravidelného </w:t>
      </w:r>
      <w:r w:rsidR="00F33D62" w:rsidRPr="000F2F18">
        <w:rPr>
          <w:rFonts w:cstheme="minorHAnsi"/>
        </w:rPr>
        <w:t xml:space="preserve">(min. 1x ročně) </w:t>
      </w:r>
      <w:r w:rsidR="001F74F6" w:rsidRPr="000F2F18">
        <w:rPr>
          <w:rFonts w:cstheme="minorHAnsi"/>
        </w:rPr>
        <w:t xml:space="preserve">e-learningového kurzu pro </w:t>
      </w:r>
      <w:r w:rsidR="00F33D62" w:rsidRPr="000F2F18">
        <w:rPr>
          <w:rFonts w:cstheme="minorHAnsi"/>
        </w:rPr>
        <w:t>energetický tým</w:t>
      </w:r>
      <w:r w:rsidRPr="000F2F18">
        <w:rPr>
          <w:rFonts w:cstheme="minorHAnsi"/>
        </w:rPr>
        <w:t>.</w:t>
      </w:r>
    </w:p>
    <w:p w14:paraId="6E316CEF" w14:textId="77777777" w:rsidR="002745EE" w:rsidRPr="000F2F18" w:rsidRDefault="002745EE" w:rsidP="003D7F6B">
      <w:pPr>
        <w:jc w:val="both"/>
        <w:rPr>
          <w:rFonts w:cstheme="minorHAnsi"/>
        </w:rPr>
      </w:pPr>
    </w:p>
    <w:p w14:paraId="6E316CF0" w14:textId="77777777" w:rsidR="002745EE" w:rsidRPr="000F2F18" w:rsidRDefault="002745EE" w:rsidP="003D7F6B">
      <w:pPr>
        <w:pStyle w:val="Nadpis2"/>
        <w:ind w:left="0" w:firstLine="0"/>
        <w:rPr>
          <w:rFonts w:cstheme="minorHAnsi"/>
        </w:rPr>
      </w:pPr>
      <w:bookmarkStart w:id="43" w:name="_Toc125848351"/>
      <w:r w:rsidRPr="000F2F18">
        <w:rPr>
          <w:rFonts w:cstheme="minorHAnsi"/>
        </w:rPr>
        <w:t>Povědomí</w:t>
      </w:r>
      <w:bookmarkEnd w:id="43"/>
    </w:p>
    <w:p w14:paraId="261C87E5" w14:textId="77777777" w:rsidR="00A70B23" w:rsidRPr="000F2F18" w:rsidRDefault="00393BBB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Organizace zajišťuje, aby</w:t>
      </w:r>
      <w:r w:rsidR="002745EE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osoby, jejichž práce je řízena organizací</w:t>
      </w:r>
      <w:r w:rsidR="00A70B23" w:rsidRPr="000F2F18">
        <w:rPr>
          <w:rFonts w:cstheme="minorHAnsi"/>
        </w:rPr>
        <w:t xml:space="preserve"> měli povědomí o:</w:t>
      </w:r>
    </w:p>
    <w:p w14:paraId="03AC7E87" w14:textId="10716D30" w:rsidR="00A70B23" w:rsidRPr="000F2F18" w:rsidRDefault="00EC3D0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>e</w:t>
      </w:r>
      <w:r w:rsidR="00A70B23" w:rsidRPr="000F2F18">
        <w:rPr>
          <w:rFonts w:cstheme="minorHAnsi"/>
        </w:rPr>
        <w:t>nergetické politice</w:t>
      </w:r>
    </w:p>
    <w:p w14:paraId="101C05E6" w14:textId="2FEF4CE9" w:rsidR="00A70B23" w:rsidRPr="000F2F18" w:rsidRDefault="00EC3D0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>s</w:t>
      </w:r>
      <w:r w:rsidR="00A70B23" w:rsidRPr="000F2F18">
        <w:rPr>
          <w:rFonts w:cstheme="minorHAnsi"/>
        </w:rPr>
        <w:t xml:space="preserve">vém přínosu k efektivnosti </w:t>
      </w:r>
      <w:proofErr w:type="spellStart"/>
      <w:r w:rsidR="00A70B23" w:rsidRPr="000F2F18">
        <w:rPr>
          <w:rFonts w:cstheme="minorHAnsi"/>
        </w:rPr>
        <w:t>EnMS</w:t>
      </w:r>
      <w:proofErr w:type="spellEnd"/>
    </w:p>
    <w:p w14:paraId="0DB329C2" w14:textId="5FCC000A" w:rsidR="00A70B23" w:rsidRPr="000F2F18" w:rsidRDefault="00EC3D0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>c</w:t>
      </w:r>
      <w:r w:rsidR="00A70B23" w:rsidRPr="000F2F18">
        <w:rPr>
          <w:rFonts w:cstheme="minorHAnsi"/>
        </w:rPr>
        <w:t>ílech a cílových hodnotách</w:t>
      </w:r>
    </w:p>
    <w:p w14:paraId="658EB36B" w14:textId="77777777" w:rsidR="00EC3D03" w:rsidRPr="000F2F18" w:rsidRDefault="00EC3D0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 xml:space="preserve">přínosech zlepšování energetické hospodárnosti </w:t>
      </w:r>
    </w:p>
    <w:p w14:paraId="71F571BE" w14:textId="77777777" w:rsidR="00F97C33" w:rsidRPr="000F2F18" w:rsidRDefault="00F97C3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>dopadech činností nebo chování na energetickou hospodárnost</w:t>
      </w:r>
    </w:p>
    <w:p w14:paraId="2B17718B" w14:textId="77777777" w:rsidR="00F97C33" w:rsidRPr="000F2F18" w:rsidRDefault="00F97C3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 xml:space="preserve">dopadech nesplnění požadavků </w:t>
      </w:r>
      <w:proofErr w:type="spellStart"/>
      <w:r w:rsidRPr="000F2F18">
        <w:rPr>
          <w:rFonts w:cstheme="minorHAnsi"/>
        </w:rPr>
        <w:t>EnMS</w:t>
      </w:r>
      <w:proofErr w:type="spellEnd"/>
    </w:p>
    <w:p w14:paraId="10B893D6" w14:textId="77777777" w:rsidR="001F74F6" w:rsidRPr="000F2F18" w:rsidRDefault="00F97C33" w:rsidP="00A70B23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0F2F18">
        <w:rPr>
          <w:rFonts w:cstheme="minorHAnsi"/>
        </w:rPr>
        <w:t>souvisejících akčních plánech a dalších podstatných skutečnostech</w:t>
      </w:r>
    </w:p>
    <w:p w14:paraId="0973C9B8" w14:textId="14EB374B" w:rsidR="00F33D62" w:rsidRPr="000F2F18" w:rsidRDefault="001F74F6" w:rsidP="00F33D62">
      <w:pPr>
        <w:jc w:val="both"/>
        <w:rPr>
          <w:rFonts w:cstheme="minorHAnsi"/>
        </w:rPr>
      </w:pPr>
      <w:r w:rsidRPr="000F2F18">
        <w:rPr>
          <w:rFonts w:cstheme="minorHAnsi"/>
        </w:rPr>
        <w:t>Povědomí je zajišťováno zejména prostřednictvím e-learningového systému Organizace</w:t>
      </w:r>
      <w:r w:rsidR="00F33D62" w:rsidRPr="000F2F18">
        <w:rPr>
          <w:rFonts w:cstheme="minorHAnsi"/>
        </w:rPr>
        <w:t xml:space="preserve"> v rámci pravidelného (min. 1x</w:t>
      </w:r>
      <w:r w:rsidR="00D005EB">
        <w:rPr>
          <w:rFonts w:cstheme="minorHAnsi"/>
        </w:rPr>
        <w:t xml:space="preserve"> </w:t>
      </w:r>
      <w:r w:rsidR="00F33D62" w:rsidRPr="000F2F18">
        <w:rPr>
          <w:rFonts w:cstheme="minorHAnsi"/>
        </w:rPr>
        <w:t>ročně) e-learningového kurzu pro všechny zaměstnance.</w:t>
      </w:r>
    </w:p>
    <w:p w14:paraId="6E316CF3" w14:textId="77777777" w:rsidR="002745EE" w:rsidRPr="000F2F18" w:rsidRDefault="002745EE" w:rsidP="003D7F6B">
      <w:pPr>
        <w:rPr>
          <w:rFonts w:cstheme="minorHAnsi"/>
        </w:rPr>
      </w:pPr>
    </w:p>
    <w:p w14:paraId="6E316CF4" w14:textId="77777777" w:rsidR="002745EE" w:rsidRPr="000F2F18" w:rsidRDefault="002745EE" w:rsidP="003D7F6B">
      <w:pPr>
        <w:pStyle w:val="Nadpis2"/>
        <w:ind w:left="0" w:firstLine="0"/>
        <w:rPr>
          <w:rFonts w:cstheme="minorHAnsi"/>
        </w:rPr>
      </w:pPr>
      <w:bookmarkStart w:id="44" w:name="_Toc125848352"/>
      <w:r w:rsidRPr="000F2F18">
        <w:rPr>
          <w:rFonts w:cstheme="minorHAnsi"/>
        </w:rPr>
        <w:t>Komunikace</w:t>
      </w:r>
      <w:bookmarkEnd w:id="44"/>
    </w:p>
    <w:p w14:paraId="6E316CF6" w14:textId="77777777" w:rsidR="002745EE" w:rsidRPr="000F2F18" w:rsidRDefault="002745EE" w:rsidP="003D7F6B">
      <w:pPr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 xml:space="preserve">Interní komunikace ve vztahu k </w:t>
      </w:r>
      <w:proofErr w:type="spellStart"/>
      <w:r w:rsidRPr="000F2F18">
        <w:rPr>
          <w:rFonts w:cstheme="minorHAnsi"/>
          <w:b/>
          <w:bCs/>
        </w:rPr>
        <w:t>EnMS</w:t>
      </w:r>
      <w:proofErr w:type="spellEnd"/>
    </w:p>
    <w:p w14:paraId="6E316CF7" w14:textId="59A0133C" w:rsidR="00641FDE" w:rsidRDefault="002745EE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Efektivní a účinný proces interní komunikace mezi vedením</w:t>
      </w:r>
      <w:r w:rsidR="00C60604" w:rsidRPr="000F2F18">
        <w:rPr>
          <w:rFonts w:cstheme="minorHAnsi"/>
        </w:rPr>
        <w:t xml:space="preserve"> Organizace</w:t>
      </w:r>
      <w:r w:rsidRPr="000F2F18">
        <w:rPr>
          <w:rFonts w:cstheme="minorHAnsi"/>
        </w:rPr>
        <w:t xml:space="preserve"> a jednotlivými zaměstnanci a externími partnery je zabezpečován pravidelnými poradami</w:t>
      </w:r>
      <w:r w:rsidR="00C5415B" w:rsidRPr="000F2F18">
        <w:rPr>
          <w:rFonts w:cstheme="minorHAnsi"/>
        </w:rPr>
        <w:t xml:space="preserve"> energetického týmu</w:t>
      </w:r>
      <w:r w:rsidR="00164A5F" w:rsidRPr="000F2F18">
        <w:rPr>
          <w:rFonts w:cstheme="minorHAnsi"/>
        </w:rPr>
        <w:t xml:space="preserve"> </w:t>
      </w:r>
      <w:r w:rsidR="00475691" w:rsidRPr="000F2F18">
        <w:rPr>
          <w:rFonts w:cstheme="minorHAnsi"/>
        </w:rPr>
        <w:t>a v rámci e-learningových kurzů</w:t>
      </w:r>
      <w:r w:rsidRPr="000F2F18">
        <w:rPr>
          <w:rFonts w:cstheme="minorHAnsi"/>
        </w:rPr>
        <w:t xml:space="preserve">. </w:t>
      </w:r>
      <w:r w:rsidR="00C5415B" w:rsidRPr="000F2F18">
        <w:rPr>
          <w:rFonts w:cstheme="minorHAnsi"/>
        </w:rPr>
        <w:t>Komunikována je zejména energetická politika, cíle a cílové hodnoty, akční plány a procesy týkající se jednotlivých zainteresovaných osob.</w:t>
      </w:r>
      <w:r w:rsidR="00B63BAB" w:rsidRPr="000F2F18">
        <w:rPr>
          <w:rFonts w:cstheme="minorHAnsi"/>
        </w:rPr>
        <w:t xml:space="preserve"> V rámci těchto porad a zpětnou vazbou z e-learningových kurzů je zajištěn</w:t>
      </w:r>
      <w:r w:rsidR="00C60604" w:rsidRPr="000F2F18">
        <w:rPr>
          <w:rFonts w:cstheme="minorHAnsi"/>
        </w:rPr>
        <w:t xml:space="preserve"> způsob, kterým mohou jednotlivé </w:t>
      </w:r>
      <w:r w:rsidR="005D561E" w:rsidRPr="000F2F18">
        <w:rPr>
          <w:rFonts w:cstheme="minorHAnsi"/>
        </w:rPr>
        <w:t xml:space="preserve">zainteresované osoby předkládat své připomínky a/nebo navrhovat zlepšení </w:t>
      </w:r>
      <w:proofErr w:type="spellStart"/>
      <w:r w:rsidR="005D561E" w:rsidRPr="000F2F18">
        <w:rPr>
          <w:rFonts w:cstheme="minorHAnsi"/>
        </w:rPr>
        <w:t>EnMS</w:t>
      </w:r>
      <w:proofErr w:type="spellEnd"/>
      <w:r w:rsidR="005D561E" w:rsidRPr="000F2F18">
        <w:rPr>
          <w:rFonts w:cstheme="minorHAnsi"/>
        </w:rPr>
        <w:t xml:space="preserve"> a energetické hospodárnosti.</w:t>
      </w:r>
    </w:p>
    <w:p w14:paraId="579A684C" w14:textId="6AE7D70C" w:rsidR="002745EE" w:rsidRPr="000F2F18" w:rsidRDefault="00641FDE" w:rsidP="00641FDE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6E316CF9" w14:textId="77777777" w:rsidR="002745EE" w:rsidRPr="000F2F18" w:rsidRDefault="002745EE" w:rsidP="003D7F6B">
      <w:pPr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lastRenderedPageBreak/>
        <w:t xml:space="preserve">Externí komunikace ve vztahu </w:t>
      </w:r>
      <w:r w:rsidR="00FA51D9" w:rsidRPr="000F2F18">
        <w:rPr>
          <w:rFonts w:cstheme="minorHAnsi"/>
          <w:b/>
          <w:bCs/>
        </w:rPr>
        <w:t xml:space="preserve">k </w:t>
      </w:r>
      <w:proofErr w:type="spellStart"/>
      <w:r w:rsidRPr="000F2F18">
        <w:rPr>
          <w:rFonts w:cstheme="minorHAnsi"/>
          <w:b/>
          <w:bCs/>
        </w:rPr>
        <w:t>EnMS</w:t>
      </w:r>
      <w:proofErr w:type="spellEnd"/>
    </w:p>
    <w:p w14:paraId="6E316CFB" w14:textId="6CF6ACEE" w:rsidR="002745EE" w:rsidRPr="000F2F18" w:rsidRDefault="002745EE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K informování občanů, právnických osob a jiných zainteresovaných stran slouží </w:t>
      </w:r>
      <w:r w:rsidR="005D561E" w:rsidRPr="000F2F18">
        <w:rPr>
          <w:rFonts w:cstheme="minorHAnsi"/>
        </w:rPr>
        <w:t xml:space="preserve">zejména </w:t>
      </w:r>
      <w:r w:rsidRPr="000F2F18">
        <w:rPr>
          <w:rFonts w:cstheme="minorHAnsi"/>
        </w:rPr>
        <w:t>webové stránky</w:t>
      </w:r>
      <w:r w:rsidR="005D561E" w:rsidRPr="000F2F18">
        <w:rPr>
          <w:rFonts w:cstheme="minorHAnsi"/>
        </w:rPr>
        <w:t xml:space="preserve">, kde je komunikována zejména energetická politika, hodnoty </w:t>
      </w:r>
      <w:proofErr w:type="spellStart"/>
      <w:r w:rsidR="005D561E" w:rsidRPr="000F2F18">
        <w:rPr>
          <w:rFonts w:cstheme="minorHAnsi"/>
        </w:rPr>
        <w:t>EnPI</w:t>
      </w:r>
      <w:proofErr w:type="spellEnd"/>
      <w:r w:rsidR="001F7AAC" w:rsidRPr="000F2F18">
        <w:rPr>
          <w:rFonts w:cstheme="minorHAnsi"/>
        </w:rPr>
        <w:t xml:space="preserve">, cíle a cílové hodnoty a témata akčních plánu. Součástí webových stránek je i nástroj pro sběr připomínek a/nebo návrhů na zlepšení </w:t>
      </w:r>
      <w:proofErr w:type="spellStart"/>
      <w:r w:rsidR="001F7AAC" w:rsidRPr="000F2F18">
        <w:rPr>
          <w:rFonts w:cstheme="minorHAnsi"/>
        </w:rPr>
        <w:t>EnMS</w:t>
      </w:r>
      <w:proofErr w:type="spellEnd"/>
      <w:r w:rsidR="001F7AAC" w:rsidRPr="000F2F18">
        <w:rPr>
          <w:rFonts w:cstheme="minorHAnsi"/>
        </w:rPr>
        <w:t xml:space="preserve"> a energetické hospodárnosti Organizace.</w:t>
      </w:r>
    </w:p>
    <w:p w14:paraId="6E316CFC" w14:textId="77777777" w:rsidR="002745EE" w:rsidRPr="000F2F18" w:rsidRDefault="002745EE" w:rsidP="003D7F6B">
      <w:pPr>
        <w:rPr>
          <w:rFonts w:cstheme="minorHAnsi"/>
        </w:rPr>
      </w:pPr>
    </w:p>
    <w:p w14:paraId="6E316CFD" w14:textId="77777777" w:rsidR="002745EE" w:rsidRPr="000F2F18" w:rsidRDefault="00D7513C" w:rsidP="003D7F6B">
      <w:pPr>
        <w:pStyle w:val="Nadpis2"/>
        <w:ind w:left="0" w:firstLine="0"/>
        <w:rPr>
          <w:rFonts w:cstheme="minorHAnsi"/>
        </w:rPr>
      </w:pPr>
      <w:bookmarkStart w:id="45" w:name="_Toc125848353"/>
      <w:r w:rsidRPr="000F2F18">
        <w:rPr>
          <w:rFonts w:cstheme="minorHAnsi"/>
        </w:rPr>
        <w:t>Dokumentované informace</w:t>
      </w:r>
      <w:bookmarkEnd w:id="45"/>
    </w:p>
    <w:p w14:paraId="59F4C5AB" w14:textId="1EB50400" w:rsidR="00F327D4" w:rsidRPr="000F2F18" w:rsidRDefault="00D7513C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Veškerá interní řídící dokumentace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je řízena v souladu s pravid</w:t>
      </w:r>
      <w:r w:rsidR="00A32A4A" w:rsidRPr="000F2F18">
        <w:rPr>
          <w:rFonts w:cstheme="minorHAnsi"/>
        </w:rPr>
        <w:t>l</w:t>
      </w:r>
      <w:r w:rsidRPr="000F2F18">
        <w:rPr>
          <w:rFonts w:cstheme="minorHAnsi"/>
        </w:rPr>
        <w:t xml:space="preserve">y pro uchovávání a </w:t>
      </w:r>
      <w:r w:rsidR="00FB29AB" w:rsidRPr="000F2F18">
        <w:rPr>
          <w:rFonts w:cstheme="minorHAnsi"/>
        </w:rPr>
        <w:t>řízení dokumentace Organizace (</w:t>
      </w:r>
      <w:r w:rsidR="00632E0A" w:rsidRPr="000F2F18">
        <w:rPr>
          <w:rFonts w:cstheme="minorHAnsi"/>
        </w:rPr>
        <w:t>Spisový řád Města Humpolce ze dne 26.11.2014</w:t>
      </w:r>
      <w:r w:rsidR="00FB29AB" w:rsidRPr="000F2F18">
        <w:rPr>
          <w:rFonts w:cstheme="minorHAnsi"/>
        </w:rPr>
        <w:t>)</w:t>
      </w:r>
      <w:r w:rsidR="006C6967" w:rsidRPr="000F2F18">
        <w:rPr>
          <w:rFonts w:cstheme="minorHAnsi"/>
        </w:rPr>
        <w:t>, která zajišťuje vhodnou identifikaci a popis, vhodný formát i proces přezkoumání a schválení</w:t>
      </w:r>
      <w:r w:rsidR="001A7B80" w:rsidRPr="000F2F18">
        <w:rPr>
          <w:rFonts w:cstheme="minorHAnsi"/>
        </w:rPr>
        <w:t xml:space="preserve"> a řízení v souladu s požadavky ISO 50001</w:t>
      </w:r>
      <w:r w:rsidR="006C6967" w:rsidRPr="000F2F18">
        <w:rPr>
          <w:rFonts w:cstheme="minorHAnsi"/>
        </w:rPr>
        <w:t>.</w:t>
      </w:r>
      <w:r w:rsidRPr="000F2F18">
        <w:rPr>
          <w:rFonts w:cstheme="minorHAnsi"/>
        </w:rPr>
        <w:t xml:space="preserve"> </w:t>
      </w:r>
      <w:proofErr w:type="spellStart"/>
      <w:r w:rsidR="008D53D4"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je součástí vnitřního systému managementu</w:t>
      </w:r>
      <w:r w:rsidR="008D53D4" w:rsidRPr="000F2F18">
        <w:rPr>
          <w:rFonts w:cstheme="minorHAnsi"/>
        </w:rPr>
        <w:t xml:space="preserve"> organizace</w:t>
      </w:r>
      <w:r w:rsidRPr="000F2F18">
        <w:rPr>
          <w:rFonts w:cstheme="minorHAnsi"/>
        </w:rPr>
        <w:t>.</w:t>
      </w:r>
    </w:p>
    <w:p w14:paraId="1608233D" w14:textId="77777777" w:rsidR="006C6967" w:rsidRPr="000F2F18" w:rsidRDefault="006C6967" w:rsidP="003D7F6B">
      <w:pPr>
        <w:rPr>
          <w:rFonts w:cstheme="minorHAnsi"/>
        </w:rPr>
      </w:pPr>
    </w:p>
    <w:p w14:paraId="6E316D03" w14:textId="4AF27FB3" w:rsidR="00D7513C" w:rsidRPr="000F2F18" w:rsidRDefault="00D7513C" w:rsidP="003D7F6B">
      <w:pPr>
        <w:pStyle w:val="Nadpis1"/>
        <w:ind w:left="0" w:firstLine="0"/>
        <w:rPr>
          <w:rFonts w:cstheme="minorHAnsi"/>
          <w:sz w:val="24"/>
          <w:szCs w:val="24"/>
        </w:rPr>
      </w:pPr>
      <w:bookmarkStart w:id="46" w:name="_Toc125848354"/>
      <w:r w:rsidRPr="000F2F18">
        <w:rPr>
          <w:rFonts w:cstheme="minorHAnsi"/>
          <w:sz w:val="24"/>
          <w:szCs w:val="24"/>
        </w:rPr>
        <w:t>Provoz</w:t>
      </w:r>
      <w:bookmarkEnd w:id="46"/>
    </w:p>
    <w:p w14:paraId="6E316D04" w14:textId="77777777" w:rsidR="00D7513C" w:rsidRPr="000F2F18" w:rsidRDefault="00D7513C" w:rsidP="008A2DDA">
      <w:pPr>
        <w:pStyle w:val="Nadpis2"/>
        <w:ind w:left="0" w:firstLine="0"/>
        <w:rPr>
          <w:rFonts w:cstheme="minorHAnsi"/>
        </w:rPr>
      </w:pPr>
      <w:bookmarkStart w:id="47" w:name="_Toc125848355"/>
      <w:r w:rsidRPr="000F2F18">
        <w:rPr>
          <w:rFonts w:cstheme="minorHAnsi"/>
        </w:rPr>
        <w:t>Plánování a řízení provozu</w:t>
      </w:r>
      <w:bookmarkEnd w:id="47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50042" w:rsidRPr="000F2F18" w14:paraId="5358A984" w14:textId="77777777" w:rsidTr="008A2CE6">
        <w:tc>
          <w:tcPr>
            <w:tcW w:w="9067" w:type="dxa"/>
            <w:shd w:val="clear" w:color="auto" w:fill="D9D9D9" w:themeFill="background1" w:themeFillShade="D9"/>
          </w:tcPr>
          <w:p w14:paraId="3B5F5550" w14:textId="77777777" w:rsidR="00550042" w:rsidRPr="000F2F18" w:rsidRDefault="00550042" w:rsidP="008A2CE6">
            <w:pPr>
              <w:spacing w:after="0"/>
              <w:rPr>
                <w:rFonts w:cstheme="minorHAnsi"/>
                <w:b/>
                <w:bCs/>
              </w:rPr>
            </w:pPr>
            <w:r w:rsidRPr="000F2F18">
              <w:rPr>
                <w:rFonts w:cstheme="minorHAnsi"/>
                <w:b/>
                <w:bCs/>
              </w:rPr>
              <w:t>Navazující dokumentace</w:t>
            </w:r>
          </w:p>
        </w:tc>
      </w:tr>
      <w:tr w:rsidR="00550042" w:rsidRPr="000F2F18" w14:paraId="345B904D" w14:textId="77777777" w:rsidTr="008A2CE6">
        <w:tc>
          <w:tcPr>
            <w:tcW w:w="9067" w:type="dxa"/>
          </w:tcPr>
          <w:p w14:paraId="0B6C036D" w14:textId="77777777" w:rsidR="00550042" w:rsidRDefault="00550042" w:rsidP="008A2CE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Provozní postupy</w:t>
            </w:r>
          </w:p>
          <w:p w14:paraId="49CC113D" w14:textId="77777777" w:rsidR="00550042" w:rsidRDefault="00550042" w:rsidP="008A2CE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Provoz energetického managementu bytových prostor</w:t>
            </w:r>
          </w:p>
          <w:p w14:paraId="34BE242F" w14:textId="77777777" w:rsidR="00550042" w:rsidRDefault="00550042" w:rsidP="008A2CE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B2122B">
              <w:rPr>
                <w:rFonts w:cstheme="minorHAnsi"/>
              </w:rPr>
              <w:t>Provoz energetického managementu školských, zdravotnických, sociálních, kancelářských a volnočasových zařízení a ostatních prostor</w:t>
            </w:r>
          </w:p>
          <w:p w14:paraId="7D7EDC70" w14:textId="77777777" w:rsidR="00550042" w:rsidRDefault="00550042" w:rsidP="008A2CE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E52E7E">
              <w:rPr>
                <w:rFonts w:cstheme="minorHAnsi"/>
              </w:rPr>
              <w:t>Provoz energetického managementu systému centrálního zásobování teplem</w:t>
            </w:r>
          </w:p>
          <w:p w14:paraId="2677EBDE" w14:textId="77777777" w:rsidR="00550042" w:rsidRDefault="00550042" w:rsidP="008A2CE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525114">
              <w:rPr>
                <w:rFonts w:cstheme="minorHAnsi"/>
              </w:rPr>
              <w:t>Provoz energetického managementu veřejného osvětlení</w:t>
            </w:r>
          </w:p>
          <w:p w14:paraId="06DBABD4" w14:textId="61A06F19" w:rsidR="00140200" w:rsidRPr="00967EDE" w:rsidRDefault="00140200" w:rsidP="008A2CE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077817">
              <w:rPr>
                <w:rFonts w:cstheme="minorHAnsi"/>
              </w:rPr>
              <w:t xml:space="preserve">Provoz energetického managementu </w:t>
            </w:r>
            <w:r>
              <w:rPr>
                <w:rFonts w:cstheme="minorHAnsi"/>
              </w:rPr>
              <w:t>PHM</w:t>
            </w:r>
          </w:p>
        </w:tc>
      </w:tr>
    </w:tbl>
    <w:p w14:paraId="05A2CD96" w14:textId="77777777" w:rsidR="00BD0105" w:rsidRPr="000F2F18" w:rsidRDefault="00BD0105" w:rsidP="003D7F6B">
      <w:pPr>
        <w:rPr>
          <w:rFonts w:cstheme="minorHAnsi"/>
        </w:rPr>
      </w:pPr>
    </w:p>
    <w:p w14:paraId="4018722C" w14:textId="669C9F95" w:rsidR="00BD0105" w:rsidRPr="000F2F18" w:rsidRDefault="00390605" w:rsidP="003D7F6B">
      <w:pPr>
        <w:rPr>
          <w:rFonts w:cstheme="minorHAnsi"/>
        </w:rPr>
      </w:pPr>
      <w:r w:rsidRPr="000F2F18">
        <w:rPr>
          <w:rFonts w:cstheme="minorHAnsi"/>
        </w:rPr>
        <w:t>Pro plánování, zavedení a řízení procesů se vztahem k významným užitím energie</w:t>
      </w:r>
      <w:r w:rsidR="00E514D6" w:rsidRPr="000F2F18">
        <w:rPr>
          <w:rFonts w:cstheme="minorHAnsi"/>
        </w:rPr>
        <w:t xml:space="preserve">, plnění požadavků a realizaci opatření organizace stanovila pro jednotlivé charakteristické skupiny provozů </w:t>
      </w:r>
    </w:p>
    <w:p w14:paraId="2048A99E" w14:textId="5864679E" w:rsidR="006A1C1E" w:rsidRPr="00550042" w:rsidRDefault="006A1C1E" w:rsidP="006A1C1E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550042">
        <w:rPr>
          <w:rFonts w:cstheme="minorHAnsi"/>
        </w:rPr>
        <w:t>Bytové prostory</w:t>
      </w:r>
    </w:p>
    <w:p w14:paraId="44A66FED" w14:textId="0C262020" w:rsidR="006A1C1E" w:rsidRPr="00550042" w:rsidRDefault="008628E8" w:rsidP="00D005EB">
      <w:pPr>
        <w:pStyle w:val="Odstavecseseznamem"/>
        <w:numPr>
          <w:ilvl w:val="0"/>
          <w:numId w:val="20"/>
        </w:numPr>
        <w:jc w:val="both"/>
        <w:rPr>
          <w:rFonts w:cstheme="minorHAnsi"/>
        </w:rPr>
      </w:pPr>
      <w:r w:rsidRPr="00550042">
        <w:rPr>
          <w:rFonts w:cstheme="minorHAnsi"/>
        </w:rPr>
        <w:t>Nebytové prostory</w:t>
      </w:r>
      <w:r w:rsidR="00550042" w:rsidRPr="00550042">
        <w:rPr>
          <w:rFonts w:cstheme="minorHAnsi"/>
        </w:rPr>
        <w:t xml:space="preserve"> (</w:t>
      </w:r>
      <w:r w:rsidR="006A1C1E" w:rsidRPr="00550042">
        <w:rPr>
          <w:rFonts w:cstheme="minorHAnsi"/>
        </w:rPr>
        <w:t>Školská, zdravotnická</w:t>
      </w:r>
      <w:r w:rsidR="00EA2A9C" w:rsidRPr="00550042">
        <w:rPr>
          <w:rFonts w:cstheme="minorHAnsi"/>
        </w:rPr>
        <w:t>, sociální</w:t>
      </w:r>
      <w:r w:rsidR="00550042" w:rsidRPr="00550042">
        <w:rPr>
          <w:rFonts w:cstheme="minorHAnsi"/>
        </w:rPr>
        <w:t xml:space="preserve">, kancelářská, </w:t>
      </w:r>
      <w:r w:rsidR="006A1C1E" w:rsidRPr="00550042">
        <w:rPr>
          <w:rFonts w:cstheme="minorHAnsi"/>
        </w:rPr>
        <w:t xml:space="preserve">volnočasová </w:t>
      </w:r>
      <w:r w:rsidR="00550042" w:rsidRPr="00550042">
        <w:rPr>
          <w:rFonts w:cstheme="minorHAnsi"/>
        </w:rPr>
        <w:t>a ostatní prostory</w:t>
      </w:r>
    </w:p>
    <w:p w14:paraId="4DB818E1" w14:textId="1B19F959" w:rsidR="006A1C1E" w:rsidRPr="00550042" w:rsidRDefault="008628E8" w:rsidP="006A1C1E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550042">
        <w:rPr>
          <w:rFonts w:cstheme="minorHAnsi"/>
        </w:rPr>
        <w:t>Systém zásobování tepelnou energií</w:t>
      </w:r>
    </w:p>
    <w:p w14:paraId="1A008018" w14:textId="12975399" w:rsidR="00E9164A" w:rsidRDefault="00E9164A" w:rsidP="006A1C1E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550042">
        <w:rPr>
          <w:rFonts w:cstheme="minorHAnsi"/>
        </w:rPr>
        <w:t>Veřejné osvětlení</w:t>
      </w:r>
      <w:r w:rsidR="00641FDE">
        <w:rPr>
          <w:rFonts w:cstheme="minorHAnsi"/>
        </w:rPr>
        <w:t xml:space="preserve"> a ostatní (kamery, technická podpora apod.)</w:t>
      </w:r>
    </w:p>
    <w:p w14:paraId="55EFF203" w14:textId="565BBFC4" w:rsidR="00140200" w:rsidRPr="00550042" w:rsidRDefault="00140200" w:rsidP="006A1C1E">
      <w:pPr>
        <w:pStyle w:val="Odstavecseseznamem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PHM</w:t>
      </w:r>
    </w:p>
    <w:p w14:paraId="4132E144" w14:textId="21673FFB" w:rsidR="00BD0105" w:rsidRPr="000F2F18" w:rsidRDefault="002C2AF0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pravidla a kritéria pro provoz a údržbu zařízení a vybavení</w:t>
      </w:r>
      <w:r w:rsidR="00FB058D" w:rsidRPr="000F2F18">
        <w:rPr>
          <w:rFonts w:cstheme="minorHAnsi"/>
        </w:rPr>
        <w:t>, systémů a procesů spotřebovávajících energii, tak</w:t>
      </w:r>
      <w:r w:rsidR="00D005EB">
        <w:rPr>
          <w:rFonts w:cstheme="minorHAnsi"/>
        </w:rPr>
        <w:t>,</w:t>
      </w:r>
      <w:r w:rsidR="00FB058D" w:rsidRPr="000F2F18">
        <w:rPr>
          <w:rFonts w:cstheme="minorHAnsi"/>
        </w:rPr>
        <w:t xml:space="preserve"> aby minimalizovala možnost významných odchylek od zamýšlené energetické hospodárnosti.</w:t>
      </w:r>
    </w:p>
    <w:p w14:paraId="0E6C665B" w14:textId="4C98339A" w:rsidR="00FB058D" w:rsidRPr="000F2F18" w:rsidRDefault="00E9164A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Odpovědné osoby jednotlivých provozů jsou s pravidly prokazatelně seznamovány</w:t>
      </w:r>
      <w:r w:rsidR="00E5448A" w:rsidRPr="000F2F18">
        <w:rPr>
          <w:rFonts w:cstheme="minorHAnsi"/>
        </w:rPr>
        <w:t xml:space="preserve"> a odpovídají za řízení provozů a uchovávání záznamů v souladu s těmito pravidly.</w:t>
      </w:r>
    </w:p>
    <w:p w14:paraId="7BBEABAD" w14:textId="798B98C5" w:rsidR="00BD0105" w:rsidRPr="000F2F18" w:rsidRDefault="00342316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Plánované technické a organizační změny jsou řízeny s ohledem na tato pravidla a energetickou hospodárnost</w:t>
      </w:r>
      <w:r w:rsidR="00F8675B" w:rsidRPr="000F2F18">
        <w:rPr>
          <w:rFonts w:cstheme="minorHAnsi"/>
        </w:rPr>
        <w:t xml:space="preserve"> a jsou přijímána opatření pro zmírnění všech nepříznivých účinků změn na energetickou hospodárnost.</w:t>
      </w:r>
    </w:p>
    <w:p w14:paraId="6CB3465F" w14:textId="69EEDFE8" w:rsidR="00584271" w:rsidRDefault="00343E82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V případě řízení těchto provozů externě, jsou tito externí zajišťovatelé zavazován</w:t>
      </w:r>
      <w:r w:rsidR="00D005EB">
        <w:rPr>
          <w:rFonts w:cstheme="minorHAnsi"/>
        </w:rPr>
        <w:t>i</w:t>
      </w:r>
      <w:r w:rsidRPr="000F2F18">
        <w:rPr>
          <w:rFonts w:cstheme="minorHAnsi"/>
        </w:rPr>
        <w:t xml:space="preserve"> k řízení těchto provozů podle těchto pravidel.</w:t>
      </w:r>
    </w:p>
    <w:p w14:paraId="6AB013E2" w14:textId="77777777" w:rsidR="00584271" w:rsidRPr="000F2F18" w:rsidRDefault="00584271" w:rsidP="003D7F6B">
      <w:pPr>
        <w:rPr>
          <w:rFonts w:cstheme="minorHAnsi"/>
        </w:rPr>
      </w:pPr>
    </w:p>
    <w:p w14:paraId="6E316D23" w14:textId="77777777" w:rsidR="00754674" w:rsidRPr="000F2F18" w:rsidRDefault="00754674" w:rsidP="003D7F6B">
      <w:pPr>
        <w:pStyle w:val="Nadpis2"/>
        <w:ind w:left="0" w:firstLine="0"/>
        <w:rPr>
          <w:rFonts w:cstheme="minorHAnsi"/>
        </w:rPr>
      </w:pPr>
      <w:bookmarkStart w:id="48" w:name="_Toc125848356"/>
      <w:r w:rsidRPr="000F2F18">
        <w:rPr>
          <w:rFonts w:cstheme="minorHAnsi"/>
        </w:rPr>
        <w:lastRenderedPageBreak/>
        <w:t>Návrh</w:t>
      </w:r>
      <w:bookmarkEnd w:id="48"/>
    </w:p>
    <w:p w14:paraId="6E316D25" w14:textId="45EE4B54" w:rsidR="00D7513C" w:rsidRPr="000F2F18" w:rsidRDefault="0075467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Při návrhu </w:t>
      </w:r>
      <w:r w:rsidR="00D7513C" w:rsidRPr="000F2F18">
        <w:rPr>
          <w:rFonts w:cstheme="minorHAnsi"/>
        </w:rPr>
        <w:t xml:space="preserve">nových zařízení, při obnově či renovaci zařízení nebo vybavení s vlivem na spotřebu energie </w:t>
      </w:r>
      <w:r w:rsidR="002B3BBB" w:rsidRPr="000F2F18">
        <w:rPr>
          <w:rFonts w:cstheme="minorHAnsi"/>
        </w:rPr>
        <w:t>Organizace</w:t>
      </w:r>
      <w:r w:rsidRPr="000F2F18">
        <w:rPr>
          <w:rFonts w:cstheme="minorHAnsi"/>
        </w:rPr>
        <w:t xml:space="preserve"> </w:t>
      </w:r>
      <w:r w:rsidR="00D7513C" w:rsidRPr="000F2F18">
        <w:rPr>
          <w:rFonts w:cstheme="minorHAnsi"/>
        </w:rPr>
        <w:t>vždy zvažuje příležitost ke zvyšování energetické hospodárnosti i s ohledem na jeho životní cyklus, záznamy o návrhu jsou součástí zápisu z porad energetického týmu.</w:t>
      </w:r>
    </w:p>
    <w:p w14:paraId="6E316D27" w14:textId="77777777" w:rsidR="00D7513C" w:rsidRPr="000F2F18" w:rsidRDefault="00D7513C" w:rsidP="003D7F6B">
      <w:pPr>
        <w:pStyle w:val="Nadpis2"/>
        <w:ind w:left="0" w:firstLine="0"/>
        <w:rPr>
          <w:rFonts w:cstheme="minorHAnsi"/>
        </w:rPr>
      </w:pPr>
      <w:bookmarkStart w:id="49" w:name="_Toc125848357"/>
      <w:r w:rsidRPr="000F2F18">
        <w:rPr>
          <w:rFonts w:cstheme="minorHAnsi"/>
        </w:rPr>
        <w:t>Nákup</w:t>
      </w:r>
      <w:bookmarkEnd w:id="49"/>
    </w:p>
    <w:p w14:paraId="656B560F" w14:textId="11DCC094" w:rsidR="00F124FC" w:rsidRPr="000F2F18" w:rsidRDefault="00F124FC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S ohledem na skutečnost, že Organizace je veřejným zadavatelem je n</w:t>
      </w:r>
      <w:r w:rsidR="00D7513C" w:rsidRPr="000F2F18">
        <w:rPr>
          <w:rFonts w:cstheme="minorHAnsi"/>
        </w:rPr>
        <w:t>akupování energetických služeb, produktů, vybavení a energie</w:t>
      </w:r>
      <w:r w:rsidR="00E90CEE" w:rsidRPr="000F2F18">
        <w:rPr>
          <w:rFonts w:cstheme="minorHAnsi"/>
        </w:rPr>
        <w:t xml:space="preserve"> řízeno dle pravidel pro </w:t>
      </w:r>
      <w:r w:rsidRPr="000F2F18">
        <w:rPr>
          <w:rFonts w:cstheme="minorHAnsi"/>
        </w:rPr>
        <w:t xml:space="preserve">veřejné zakázky </w:t>
      </w:r>
      <w:r w:rsidR="00D07266" w:rsidRPr="000F2F18">
        <w:rPr>
          <w:rFonts w:cstheme="minorHAnsi"/>
        </w:rPr>
        <w:t>Organizace</w:t>
      </w:r>
      <w:r w:rsidRPr="000F2F18">
        <w:rPr>
          <w:rFonts w:cstheme="minorHAnsi"/>
        </w:rPr>
        <w:t xml:space="preserve"> (</w:t>
      </w:r>
      <w:r w:rsidR="00C44CE0" w:rsidRPr="000F2F18">
        <w:rPr>
          <w:rFonts w:cstheme="minorHAnsi"/>
        </w:rPr>
        <w:t>Pravidla Rady města Humpolec č. P/1/2022/RM, pro zadávání veřejných zakázek v podmínkách města Humpolec a příspěvkových organizací zřizovaných městem Humpolec, ze dne 3.1.2022</w:t>
      </w:r>
      <w:r w:rsidRPr="000F2F18">
        <w:rPr>
          <w:rFonts w:cstheme="minorHAnsi"/>
        </w:rPr>
        <w:t>)</w:t>
      </w:r>
      <w:r w:rsidR="00C44CE0" w:rsidRPr="000F2F18">
        <w:rPr>
          <w:rFonts w:cstheme="minorHAnsi"/>
        </w:rPr>
        <w:t>.</w:t>
      </w:r>
      <w:r w:rsidRPr="000F2F18">
        <w:rPr>
          <w:rFonts w:cstheme="minorHAnsi"/>
        </w:rPr>
        <w:t xml:space="preserve">  </w:t>
      </w:r>
    </w:p>
    <w:p w14:paraId="1AF77E16" w14:textId="5EEBC04B" w:rsidR="00F124FC" w:rsidRPr="000F2F18" w:rsidRDefault="00F124FC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 případech, kde to legislativa a subjektivní podstata nákupu umožňuje je zapracovávána energetická hospodárnost jako jedno z hodnotících kritérií. </w:t>
      </w:r>
    </w:p>
    <w:p w14:paraId="6E316D2C" w14:textId="77777777" w:rsidR="002A2AAE" w:rsidRPr="000F2F18" w:rsidRDefault="002A2AAE" w:rsidP="003D7F6B">
      <w:pPr>
        <w:pStyle w:val="Nadpis1"/>
        <w:ind w:left="0" w:firstLine="0"/>
        <w:rPr>
          <w:rFonts w:cstheme="minorHAnsi"/>
          <w:sz w:val="24"/>
          <w:szCs w:val="24"/>
        </w:rPr>
      </w:pPr>
      <w:bookmarkStart w:id="50" w:name="_Toc125848358"/>
      <w:r w:rsidRPr="000F2F18">
        <w:rPr>
          <w:rFonts w:cstheme="minorHAnsi"/>
          <w:sz w:val="24"/>
          <w:szCs w:val="24"/>
        </w:rPr>
        <w:t>Hodnocení výkonnosti</w:t>
      </w:r>
      <w:bookmarkEnd w:id="50"/>
    </w:p>
    <w:p w14:paraId="6E316D2F" w14:textId="7143AC4E" w:rsidR="002A2AAE" w:rsidRPr="000F2F18" w:rsidRDefault="002A2AAE" w:rsidP="00D07266">
      <w:pPr>
        <w:pStyle w:val="Nadpis2"/>
        <w:ind w:left="0" w:firstLine="0"/>
        <w:rPr>
          <w:rFonts w:cstheme="minorHAnsi"/>
        </w:rPr>
      </w:pPr>
      <w:bookmarkStart w:id="51" w:name="_Ref101274710"/>
      <w:bookmarkStart w:id="52" w:name="_Toc125848359"/>
      <w:r w:rsidRPr="000F2F18">
        <w:rPr>
          <w:rFonts w:cstheme="minorHAnsi"/>
        </w:rPr>
        <w:t xml:space="preserve">Monitorování, měření, analýza a vyhodnocování energetické hospodárnosti a </w:t>
      </w:r>
      <w:proofErr w:type="spellStart"/>
      <w:r w:rsidRPr="000F2F18">
        <w:rPr>
          <w:rFonts w:cstheme="minorHAnsi"/>
        </w:rPr>
        <w:t>EnMS</w:t>
      </w:r>
      <w:bookmarkEnd w:id="51"/>
      <w:bookmarkEnd w:id="52"/>
      <w:proofErr w:type="spellEnd"/>
    </w:p>
    <w:p w14:paraId="6E316D30" w14:textId="30B846B0" w:rsidR="002A2AAE" w:rsidRPr="000F2F18" w:rsidRDefault="002A2AAE" w:rsidP="00295557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Vedení </w:t>
      </w:r>
      <w:r w:rsidR="00EF520B" w:rsidRPr="000F2F18">
        <w:rPr>
          <w:rFonts w:cstheme="minorHAnsi"/>
        </w:rPr>
        <w:t>Organizace</w:t>
      </w:r>
      <w:r w:rsidRPr="000F2F18">
        <w:rPr>
          <w:rFonts w:cstheme="minorHAnsi"/>
        </w:rPr>
        <w:t xml:space="preserve"> průběžně přezkoumává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, aby byla zajištěna jeho vhodnost, přiměřenost a efektivnost. </w:t>
      </w:r>
      <w:r w:rsidR="00EF520B" w:rsidRPr="000F2F18">
        <w:rPr>
          <w:rFonts w:cstheme="minorHAnsi"/>
        </w:rPr>
        <w:t>Vstupem pro přezkoumání</w:t>
      </w:r>
      <w:r w:rsidR="003064CD" w:rsidRPr="000F2F18">
        <w:rPr>
          <w:rFonts w:cstheme="minorHAnsi"/>
        </w:rPr>
        <w:t xml:space="preserve"> Monitorovací zpráva, která obsahuje také podklady pro monitorování a vyhodnocování </w:t>
      </w:r>
      <w:r w:rsidR="004343AE" w:rsidRPr="000F2F18">
        <w:rPr>
          <w:rFonts w:cstheme="minorHAnsi"/>
        </w:rPr>
        <w:t xml:space="preserve">efektivnosti akčních plánů v dosahování cílů a cílových hodnot v oblasti energie, ukazatele </w:t>
      </w:r>
      <w:proofErr w:type="spellStart"/>
      <w:r w:rsidR="004343AE" w:rsidRPr="000F2F18">
        <w:rPr>
          <w:rFonts w:cstheme="minorHAnsi"/>
        </w:rPr>
        <w:t>EnPI</w:t>
      </w:r>
      <w:proofErr w:type="spellEnd"/>
      <w:r w:rsidR="004343AE" w:rsidRPr="000F2F18">
        <w:rPr>
          <w:rFonts w:cstheme="minorHAnsi"/>
        </w:rPr>
        <w:t>, provoz významných užití energie</w:t>
      </w:r>
      <w:r w:rsidR="004E0A10" w:rsidRPr="000F2F18">
        <w:rPr>
          <w:rFonts w:cstheme="minorHAnsi"/>
        </w:rPr>
        <w:t xml:space="preserve"> a skutečnou spotřebu energie</w:t>
      </w:r>
      <w:r w:rsidRPr="000F2F18">
        <w:rPr>
          <w:rFonts w:cstheme="minorHAnsi"/>
        </w:rPr>
        <w:t>.</w:t>
      </w:r>
    </w:p>
    <w:p w14:paraId="5FF90244" w14:textId="77777777" w:rsidR="004343AE" w:rsidRPr="000F2F18" w:rsidRDefault="004343AE" w:rsidP="004343AE">
      <w:pPr>
        <w:jc w:val="both"/>
        <w:rPr>
          <w:rFonts w:cstheme="minorHAnsi"/>
          <w:b/>
        </w:rPr>
      </w:pPr>
      <w:r w:rsidRPr="000F2F18">
        <w:rPr>
          <w:rFonts w:cstheme="minorHAnsi"/>
          <w:b/>
        </w:rPr>
        <w:t>Monitorovací zpráva obsahuje</w:t>
      </w:r>
    </w:p>
    <w:p w14:paraId="6ED8E775" w14:textId="6B802D9E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identifikaci oblastí významného užití energie, např. identifikace zařízení, vybavení, systémů, procesů a pracovníků vykonávající činnosti pro organizaci nebo jejím jménem, kteří významným způsobem ovlivňují užití a spotřebu energie (dle </w:t>
      </w:r>
      <w:r w:rsidRPr="000F2F18">
        <w:rPr>
          <w:rFonts w:cstheme="minorHAnsi"/>
        </w:rPr>
        <w:fldChar w:fldCharType="begin"/>
      </w:r>
      <w:r w:rsidRPr="000F2F18">
        <w:rPr>
          <w:rFonts w:cstheme="minorHAnsi"/>
        </w:rPr>
        <w:instrText xml:space="preserve"> REF _Ref101262403 \r \h </w:instrText>
      </w:r>
      <w:r w:rsidRPr="000F2F18">
        <w:rPr>
          <w:rFonts w:cstheme="minorHAnsi"/>
        </w:rPr>
      </w:r>
      <w:r w:rsidRPr="000F2F18">
        <w:rPr>
          <w:rFonts w:cstheme="minorHAnsi"/>
        </w:rPr>
        <w:fldChar w:fldCharType="separate"/>
      </w:r>
      <w:r w:rsidR="00C03C8A">
        <w:rPr>
          <w:rFonts w:cstheme="minorHAnsi"/>
        </w:rPr>
        <w:t>6.5</w:t>
      </w:r>
      <w:r w:rsidRPr="000F2F18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</w:p>
    <w:p w14:paraId="12345DE8" w14:textId="579322A5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analýzu užití energie a její spotřeby na základě měření a dalších dat a hodnocení minulého a současného užití energie a její spotřeby (dle </w:t>
      </w:r>
      <w:hyperlink w:anchor="_Výchozí_stav_spotřeby" w:history="1">
        <w:r w:rsidR="000B1F57">
          <w:rPr>
            <w:rStyle w:val="Hypertextovodkaz"/>
            <w:rFonts w:cstheme="minorHAnsi"/>
          </w:rPr>
          <w:fldChar w:fldCharType="begin"/>
        </w:r>
        <w:r w:rsidR="000B1F57">
          <w:rPr>
            <w:rFonts w:cstheme="minorHAnsi"/>
          </w:rPr>
          <w:instrText xml:space="preserve"> REF _Ref189060238 \r \h </w:instrText>
        </w:r>
        <w:r w:rsidR="000B1F57">
          <w:rPr>
            <w:rStyle w:val="Hypertextovodkaz"/>
            <w:rFonts w:cstheme="minorHAnsi"/>
          </w:rPr>
        </w:r>
        <w:r w:rsidR="000B1F57">
          <w:rPr>
            <w:rStyle w:val="Hypertextovodkaz"/>
            <w:rFonts w:cstheme="minorHAnsi"/>
          </w:rPr>
          <w:fldChar w:fldCharType="separate"/>
        </w:r>
        <w:r w:rsidR="000B1F57">
          <w:rPr>
            <w:rFonts w:cstheme="minorHAnsi"/>
          </w:rPr>
          <w:t>6.6</w:t>
        </w:r>
        <w:r w:rsidR="000B1F57">
          <w:rPr>
            <w:rStyle w:val="Hypertextovodkaz"/>
            <w:rFonts w:cstheme="minorHAnsi"/>
          </w:rPr>
          <w:fldChar w:fldCharType="end"/>
        </w:r>
      </w:hyperlink>
      <w:r w:rsidRPr="000F2F18">
        <w:rPr>
          <w:rFonts w:cstheme="minorHAnsi"/>
        </w:rPr>
        <w:t>)</w:t>
      </w:r>
    </w:p>
    <w:p w14:paraId="7E033E0E" w14:textId="687CCA4C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ukazatele energetické náročnosti </w:t>
      </w:r>
      <w:proofErr w:type="spellStart"/>
      <w:r w:rsidRPr="000F2F18">
        <w:rPr>
          <w:rFonts w:cstheme="minorHAnsi"/>
        </w:rPr>
        <w:t>EnPI</w:t>
      </w:r>
      <w:proofErr w:type="spellEnd"/>
      <w:r w:rsidRPr="000F2F18">
        <w:rPr>
          <w:rFonts w:cstheme="minorHAnsi"/>
        </w:rPr>
        <w:t xml:space="preserve"> a jejich vyhodnocení (dle </w:t>
      </w:r>
      <w:r w:rsidRPr="000F2F18">
        <w:rPr>
          <w:rFonts w:cstheme="minorHAnsi"/>
        </w:rPr>
        <w:fldChar w:fldCharType="begin"/>
      </w:r>
      <w:r w:rsidRPr="000F2F18">
        <w:rPr>
          <w:rFonts w:cstheme="minorHAnsi"/>
        </w:rPr>
        <w:instrText xml:space="preserve"> REF _Ref101262420 \r \h </w:instrText>
      </w:r>
      <w:r w:rsidRPr="000F2F18">
        <w:rPr>
          <w:rFonts w:cstheme="minorHAnsi"/>
        </w:rPr>
      </w:r>
      <w:r w:rsidRPr="000F2F18">
        <w:rPr>
          <w:rFonts w:cstheme="minorHAnsi"/>
        </w:rPr>
        <w:fldChar w:fldCharType="separate"/>
      </w:r>
      <w:r w:rsidR="00C03C8A">
        <w:rPr>
          <w:rFonts w:cstheme="minorHAnsi"/>
        </w:rPr>
        <w:t>6.4</w:t>
      </w:r>
      <w:r w:rsidRPr="000F2F18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  <w:r w:rsidR="00EC277F" w:rsidRPr="000F2F18">
        <w:rPr>
          <w:rFonts w:cstheme="minorHAnsi"/>
        </w:rPr>
        <w:t xml:space="preserve"> a případný návrh jejich úprav</w:t>
      </w:r>
    </w:p>
    <w:p w14:paraId="5D70A8CD" w14:textId="2A062090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identifikace dalších významných proměnných ovlivňující významné užití energie (dle </w:t>
      </w:r>
      <w:r w:rsidR="000B1F57">
        <w:rPr>
          <w:rFonts w:cstheme="minorHAnsi"/>
        </w:rPr>
        <w:fldChar w:fldCharType="begin"/>
      </w:r>
      <w:r w:rsidR="000B1F57">
        <w:rPr>
          <w:rFonts w:cstheme="minorHAnsi"/>
        </w:rPr>
        <w:instrText xml:space="preserve"> REF _Ref101262403 \r \h </w:instrText>
      </w:r>
      <w:r w:rsidR="000B1F57">
        <w:rPr>
          <w:rFonts w:cstheme="minorHAnsi"/>
        </w:rPr>
      </w:r>
      <w:r w:rsidR="000B1F57">
        <w:rPr>
          <w:rFonts w:cstheme="minorHAnsi"/>
        </w:rPr>
        <w:fldChar w:fldCharType="separate"/>
      </w:r>
      <w:r w:rsidR="000B1F57">
        <w:rPr>
          <w:rFonts w:cstheme="minorHAnsi"/>
        </w:rPr>
        <w:t>6.5</w:t>
      </w:r>
      <w:r w:rsidR="000B1F57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</w:p>
    <w:p w14:paraId="4608BB48" w14:textId="47D9A23E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současná energetická náročnost zařízení, vybavení, systémů a procesů týkajících se identifikovaných významných užití energie (dle </w:t>
      </w:r>
      <w:r w:rsidR="000B1F57">
        <w:rPr>
          <w:rFonts w:cstheme="minorHAnsi"/>
        </w:rPr>
        <w:fldChar w:fldCharType="begin"/>
      </w:r>
      <w:r w:rsidR="000B1F57">
        <w:rPr>
          <w:rFonts w:cstheme="minorHAnsi"/>
        </w:rPr>
        <w:instrText xml:space="preserve"> REF _Ref101262403 \r \h </w:instrText>
      </w:r>
      <w:r w:rsidR="000B1F57">
        <w:rPr>
          <w:rFonts w:cstheme="minorHAnsi"/>
        </w:rPr>
      </w:r>
      <w:r w:rsidR="000B1F57">
        <w:rPr>
          <w:rFonts w:cstheme="minorHAnsi"/>
        </w:rPr>
        <w:fldChar w:fldCharType="separate"/>
      </w:r>
      <w:r w:rsidR="000B1F57">
        <w:rPr>
          <w:rFonts w:cstheme="minorHAnsi"/>
        </w:rPr>
        <w:t>6.5</w:t>
      </w:r>
      <w:r w:rsidR="000B1F57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</w:p>
    <w:p w14:paraId="580587D4" w14:textId="739B6A32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odhad budoucího užití a spotřeby energie (dle </w:t>
      </w:r>
      <w:r w:rsidRPr="000F2F18">
        <w:rPr>
          <w:rFonts w:cstheme="minorHAnsi"/>
        </w:rPr>
        <w:fldChar w:fldCharType="begin"/>
      </w:r>
      <w:r w:rsidRPr="000F2F18">
        <w:rPr>
          <w:rFonts w:cstheme="minorHAnsi"/>
        </w:rPr>
        <w:instrText xml:space="preserve"> REF _Ref101262448 \r \h </w:instrText>
      </w:r>
      <w:r w:rsidRPr="000F2F18">
        <w:rPr>
          <w:rFonts w:cstheme="minorHAnsi"/>
        </w:rPr>
      </w:r>
      <w:r w:rsidRPr="000F2F18">
        <w:rPr>
          <w:rFonts w:cstheme="minorHAnsi"/>
        </w:rPr>
        <w:fldChar w:fldCharType="separate"/>
      </w:r>
      <w:r w:rsidR="00C03C8A">
        <w:rPr>
          <w:rFonts w:cstheme="minorHAnsi"/>
        </w:rPr>
        <w:t>6.7</w:t>
      </w:r>
      <w:r w:rsidRPr="000F2F18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</w:p>
    <w:p w14:paraId="78157CC3" w14:textId="77777777" w:rsidR="00AF390B" w:rsidRPr="000F2F18" w:rsidRDefault="00AF390B" w:rsidP="00AF390B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>vyhodnocení efektivnosti akčních plánů</w:t>
      </w:r>
    </w:p>
    <w:p w14:paraId="4382481E" w14:textId="36D1A521" w:rsidR="00AF390B" w:rsidRPr="000F2F18" w:rsidRDefault="0072257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>vyhodnocení cílů a cílových hodnot</w:t>
      </w:r>
    </w:p>
    <w:p w14:paraId="6738C593" w14:textId="6A73E903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>identifikované a zaznamenané příležitosti a rizika pro zvyšování energetické hospodárnosti</w:t>
      </w:r>
      <w:r w:rsidR="006F1B9C">
        <w:rPr>
          <w:rFonts w:cstheme="minorHAnsi"/>
        </w:rPr>
        <w:t>, kontext, politika</w:t>
      </w:r>
      <w:r w:rsidRPr="000F2F18">
        <w:rPr>
          <w:rFonts w:cstheme="minorHAnsi"/>
        </w:rPr>
        <w:t xml:space="preserve"> (dle </w:t>
      </w:r>
      <w:r w:rsidR="006F1B9C">
        <w:rPr>
          <w:rFonts w:cstheme="minorHAnsi"/>
        </w:rPr>
        <w:fldChar w:fldCharType="begin"/>
      </w:r>
      <w:r w:rsidR="006F1B9C">
        <w:rPr>
          <w:rFonts w:cstheme="minorHAnsi"/>
        </w:rPr>
        <w:instrText xml:space="preserve"> REF _Ref115496833 \r \h </w:instrText>
      </w:r>
      <w:r w:rsidR="006F1B9C">
        <w:rPr>
          <w:rFonts w:cstheme="minorHAnsi"/>
        </w:rPr>
      </w:r>
      <w:r w:rsidR="006F1B9C">
        <w:rPr>
          <w:rFonts w:cstheme="minorHAnsi"/>
        </w:rPr>
        <w:fldChar w:fldCharType="separate"/>
      </w:r>
      <w:r w:rsidR="00C03C8A">
        <w:rPr>
          <w:rFonts w:cstheme="minorHAnsi"/>
        </w:rPr>
        <w:t>4</w:t>
      </w:r>
      <w:r w:rsidR="006F1B9C">
        <w:rPr>
          <w:rFonts w:cstheme="minorHAnsi"/>
        </w:rPr>
        <w:fldChar w:fldCharType="end"/>
      </w:r>
      <w:r w:rsidR="006F1B9C">
        <w:rPr>
          <w:rFonts w:cstheme="minorHAnsi"/>
        </w:rPr>
        <w:t xml:space="preserve">, </w:t>
      </w:r>
      <w:r w:rsidR="006F1B9C">
        <w:rPr>
          <w:rFonts w:cstheme="minorHAnsi"/>
        </w:rPr>
        <w:fldChar w:fldCharType="begin"/>
      </w:r>
      <w:r w:rsidR="006F1B9C">
        <w:rPr>
          <w:rFonts w:cstheme="minorHAnsi"/>
        </w:rPr>
        <w:instrText xml:space="preserve"> REF _Ref115496844 \r \h </w:instrText>
      </w:r>
      <w:r w:rsidR="006F1B9C">
        <w:rPr>
          <w:rFonts w:cstheme="minorHAnsi"/>
        </w:rPr>
      </w:r>
      <w:r w:rsidR="006F1B9C">
        <w:rPr>
          <w:rFonts w:cstheme="minorHAnsi"/>
        </w:rPr>
        <w:fldChar w:fldCharType="separate"/>
      </w:r>
      <w:r w:rsidR="00C03C8A">
        <w:rPr>
          <w:rFonts w:cstheme="minorHAnsi"/>
        </w:rPr>
        <w:t>5.2</w:t>
      </w:r>
      <w:r w:rsidR="006F1B9C">
        <w:rPr>
          <w:rFonts w:cstheme="minorHAnsi"/>
        </w:rPr>
        <w:fldChar w:fldCharType="end"/>
      </w:r>
      <w:r w:rsidR="006F1B9C">
        <w:rPr>
          <w:rFonts w:cstheme="minorHAnsi"/>
        </w:rPr>
        <w:t xml:space="preserve"> a </w:t>
      </w:r>
      <w:r w:rsidRPr="000F2F18">
        <w:rPr>
          <w:rFonts w:cstheme="minorHAnsi"/>
        </w:rPr>
        <w:fldChar w:fldCharType="begin"/>
      </w:r>
      <w:r w:rsidRPr="000F2F18">
        <w:rPr>
          <w:rFonts w:cstheme="minorHAnsi"/>
        </w:rPr>
        <w:instrText xml:space="preserve"> REF _Ref101262456 \r \h </w:instrText>
      </w:r>
      <w:r w:rsidRPr="000F2F18">
        <w:rPr>
          <w:rFonts w:cstheme="minorHAnsi"/>
        </w:rPr>
      </w:r>
      <w:r w:rsidRPr="000F2F18">
        <w:rPr>
          <w:rFonts w:cstheme="minorHAnsi"/>
        </w:rPr>
        <w:fldChar w:fldCharType="separate"/>
      </w:r>
      <w:r w:rsidR="00C03C8A">
        <w:rPr>
          <w:rFonts w:cstheme="minorHAnsi"/>
        </w:rPr>
        <w:t>6.1</w:t>
      </w:r>
      <w:r w:rsidRPr="000F2F18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</w:p>
    <w:p w14:paraId="08009862" w14:textId="6B677A2F" w:rsidR="004343AE" w:rsidRPr="000F2F18" w:rsidRDefault="004343A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vyhodnocení kompetencí energetického týmu (dle </w:t>
      </w:r>
      <w:r w:rsidRPr="000F2F18">
        <w:rPr>
          <w:rFonts w:cstheme="minorHAnsi"/>
        </w:rPr>
        <w:fldChar w:fldCharType="begin"/>
      </w:r>
      <w:r w:rsidRPr="000F2F18">
        <w:rPr>
          <w:rFonts w:cstheme="minorHAnsi"/>
        </w:rPr>
        <w:instrText xml:space="preserve"> REF _Ref101268630 \r \h </w:instrText>
      </w:r>
      <w:r w:rsidRPr="000F2F18">
        <w:rPr>
          <w:rFonts w:cstheme="minorHAnsi"/>
        </w:rPr>
      </w:r>
      <w:r w:rsidRPr="000F2F18">
        <w:rPr>
          <w:rFonts w:cstheme="minorHAnsi"/>
        </w:rPr>
        <w:fldChar w:fldCharType="separate"/>
      </w:r>
      <w:r w:rsidR="00C03C8A">
        <w:rPr>
          <w:rFonts w:cstheme="minorHAnsi"/>
        </w:rPr>
        <w:t>7.2</w:t>
      </w:r>
      <w:r w:rsidRPr="000F2F18">
        <w:rPr>
          <w:rFonts w:cstheme="minorHAnsi"/>
        </w:rPr>
        <w:fldChar w:fldCharType="end"/>
      </w:r>
      <w:r w:rsidRPr="000F2F18">
        <w:rPr>
          <w:rFonts w:cstheme="minorHAnsi"/>
        </w:rPr>
        <w:t>)</w:t>
      </w:r>
      <w:r w:rsidR="007A0CD0" w:rsidRPr="000F2F18">
        <w:rPr>
          <w:rFonts w:cstheme="minorHAnsi"/>
        </w:rPr>
        <w:t>, povědomí a komunikace</w:t>
      </w:r>
    </w:p>
    <w:p w14:paraId="1CB2CCAB" w14:textId="43D07F81" w:rsidR="0072257E" w:rsidRPr="000F2F18" w:rsidRDefault="0072257E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 xml:space="preserve">vyhodnocení </w:t>
      </w:r>
      <w:r w:rsidR="00295557" w:rsidRPr="000F2F18">
        <w:rPr>
          <w:rFonts w:cstheme="minorHAnsi"/>
        </w:rPr>
        <w:t>souladu s požadavky právních předpisů a jinými požadavky</w:t>
      </w:r>
    </w:p>
    <w:p w14:paraId="5A7B7A9D" w14:textId="7173F16F" w:rsidR="0086694A" w:rsidRPr="000F2F18" w:rsidRDefault="00AF1B68" w:rsidP="004343AE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>výsledky interních a externích auditů a kontrol</w:t>
      </w:r>
    </w:p>
    <w:p w14:paraId="32247CAC" w14:textId="2A168069" w:rsidR="0086694A" w:rsidRPr="000F2F18" w:rsidRDefault="0072257E" w:rsidP="0086694A">
      <w:pPr>
        <w:pStyle w:val="Odstavecseseznamem"/>
        <w:numPr>
          <w:ilvl w:val="0"/>
          <w:numId w:val="17"/>
        </w:numPr>
        <w:ind w:left="709"/>
        <w:jc w:val="both"/>
        <w:rPr>
          <w:rFonts w:cstheme="minorHAnsi"/>
        </w:rPr>
      </w:pPr>
      <w:r w:rsidRPr="000F2F18">
        <w:rPr>
          <w:rFonts w:cstheme="minorHAnsi"/>
        </w:rPr>
        <w:t>návrh cílů, cílových hodnot a témat akčních plánů pro další období</w:t>
      </w:r>
    </w:p>
    <w:p w14:paraId="2EE9F216" w14:textId="3BA61EA6" w:rsidR="004343AE" w:rsidRPr="000F2F18" w:rsidRDefault="00B805EB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Monitorovací zpráva je projednána na poradě energetického týmu a je výchozím podkladem pro plánování na následující období.</w:t>
      </w:r>
    </w:p>
    <w:p w14:paraId="6986E4AF" w14:textId="05195A66" w:rsidR="00B805EB" w:rsidRPr="000F2F18" w:rsidRDefault="00B805EB" w:rsidP="00D005EB">
      <w:pPr>
        <w:jc w:val="both"/>
        <w:rPr>
          <w:rFonts w:cstheme="minorHAnsi"/>
        </w:rPr>
      </w:pPr>
      <w:r w:rsidRPr="000F2F18">
        <w:rPr>
          <w:rFonts w:cstheme="minorHAnsi"/>
        </w:rPr>
        <w:t>Vyhodnocení jednotlivých bodů je prováděno jako porovnání s výchozím stavem, porovnání s plánovaným cílem a vyhodnocení odchylky, resp. % dosažení s následnou analýzou příčin</w:t>
      </w:r>
      <w:r w:rsidR="00117D41" w:rsidRPr="000F2F18">
        <w:rPr>
          <w:rFonts w:cstheme="minorHAnsi"/>
        </w:rPr>
        <w:t xml:space="preserve"> a návrhem opatření v případě odchylky.</w:t>
      </w:r>
    </w:p>
    <w:p w14:paraId="6E316D32" w14:textId="64B2C5B8" w:rsidR="002A2AAE" w:rsidRPr="000F2F18" w:rsidRDefault="00117D41" w:rsidP="003D7F6B">
      <w:pPr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lastRenderedPageBreak/>
        <w:t>Průběžný m</w:t>
      </w:r>
      <w:r w:rsidR="002A2AAE" w:rsidRPr="000F2F18">
        <w:rPr>
          <w:rFonts w:cstheme="minorHAnsi"/>
          <w:b/>
          <w:bCs/>
        </w:rPr>
        <w:t>onitoring a měření</w:t>
      </w:r>
    </w:p>
    <w:p w14:paraId="6E316D34" w14:textId="071D01B2" w:rsidR="002A2AAE" w:rsidRPr="000F2F18" w:rsidRDefault="002A2AAE" w:rsidP="004B2518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 rámci energetického managementu jsou zjišťována a vyhodnocována následující </w:t>
      </w:r>
      <w:r w:rsidR="00117D41" w:rsidRPr="000F2F18">
        <w:rPr>
          <w:rFonts w:cstheme="minorHAnsi"/>
        </w:rPr>
        <w:t xml:space="preserve">průběžná </w:t>
      </w:r>
      <w:r w:rsidRPr="000F2F18">
        <w:rPr>
          <w:rFonts w:cstheme="minorHAnsi"/>
        </w:rPr>
        <w:t>data nezbytná pro efektivní rozhodování v oblasti energetického hospodářství:</w:t>
      </w:r>
    </w:p>
    <w:p w14:paraId="6E316D38" w14:textId="2AFC4D13" w:rsidR="002A2AAE" w:rsidRPr="000F2F18" w:rsidRDefault="002A2AAE" w:rsidP="00DF3AF0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>spotřeba elektrické energie</w:t>
      </w:r>
      <w:r w:rsidR="003A2ECB" w:rsidRPr="000F2F18">
        <w:rPr>
          <w:rFonts w:cstheme="minorHAnsi"/>
        </w:rPr>
        <w:t xml:space="preserve"> do úrovně jednotlivých odběrných míst</w:t>
      </w:r>
    </w:p>
    <w:p w14:paraId="56F0DB4E" w14:textId="2A725139" w:rsidR="003A2ECB" w:rsidRPr="000F2F18" w:rsidRDefault="003A2ECB" w:rsidP="003A2ECB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>spotřeba zemního plynu do úrovně jednotlivých odběrných míst</w:t>
      </w:r>
    </w:p>
    <w:p w14:paraId="1643AD87" w14:textId="48D8C450" w:rsidR="003A2ECB" w:rsidRDefault="003A2ECB" w:rsidP="003A2ECB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 xml:space="preserve">spotřeba paliva </w:t>
      </w:r>
      <w:r w:rsidR="00674761" w:rsidRPr="000F2F18">
        <w:rPr>
          <w:rFonts w:cstheme="minorHAnsi"/>
        </w:rPr>
        <w:t>ve zdrojích SZTE</w:t>
      </w:r>
    </w:p>
    <w:p w14:paraId="3EF01F0F" w14:textId="3F2D5AB3" w:rsidR="00140200" w:rsidRPr="000F2F18" w:rsidRDefault="00140200" w:rsidP="003A2ECB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>
        <w:rPr>
          <w:rFonts w:cstheme="minorHAnsi"/>
        </w:rPr>
        <w:t>spotřeba PHM</w:t>
      </w:r>
    </w:p>
    <w:p w14:paraId="6E316D3C" w14:textId="682BD1A5" w:rsidR="002A2AAE" w:rsidRPr="000F2F18" w:rsidRDefault="002A2AAE" w:rsidP="00DF3AF0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>roční náklady na elektrickou energii</w:t>
      </w:r>
    </w:p>
    <w:p w14:paraId="6E316D3D" w14:textId="5B18F996" w:rsidR="002A2AAE" w:rsidRPr="000F2F18" w:rsidRDefault="002A2AAE" w:rsidP="00DF3AF0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>roční náklady na zemní plyn</w:t>
      </w:r>
    </w:p>
    <w:p w14:paraId="765A065F" w14:textId="49FD62C3" w:rsidR="00674761" w:rsidRDefault="00674761" w:rsidP="00DF3AF0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 w:rsidRPr="000F2F18">
        <w:rPr>
          <w:rFonts w:cstheme="minorHAnsi"/>
        </w:rPr>
        <w:t>roční náklady na palivo pro zdroje SZTE</w:t>
      </w:r>
    </w:p>
    <w:p w14:paraId="18C2B599" w14:textId="10EE6701" w:rsidR="00140200" w:rsidRPr="000F2F18" w:rsidRDefault="00140200" w:rsidP="00DF3AF0">
      <w:pPr>
        <w:pStyle w:val="Odstavecseseznamem"/>
        <w:numPr>
          <w:ilvl w:val="0"/>
          <w:numId w:val="5"/>
        </w:numPr>
        <w:ind w:left="0" w:firstLine="0"/>
        <w:rPr>
          <w:rFonts w:cstheme="minorHAnsi"/>
        </w:rPr>
      </w:pPr>
      <w:r>
        <w:rPr>
          <w:rFonts w:cstheme="minorHAnsi"/>
        </w:rPr>
        <w:t>roční náklady na PHM</w:t>
      </w:r>
    </w:p>
    <w:p w14:paraId="563D1A2C" w14:textId="3FE9F5CD" w:rsidR="00DD31D4" w:rsidRDefault="00DD31D4" w:rsidP="00D048A7">
      <w:pPr>
        <w:jc w:val="both"/>
        <w:rPr>
          <w:rFonts w:cstheme="minorHAnsi"/>
        </w:rPr>
      </w:pPr>
      <w:r>
        <w:rPr>
          <w:rFonts w:cstheme="minorHAnsi"/>
        </w:rPr>
        <w:t xml:space="preserve">Pokud se v systému nacházejí podružná měřidla, mohou být jejich údaje zahrnuty do systému </w:t>
      </w:r>
      <w:r w:rsidRPr="000F2F18">
        <w:rPr>
          <w:rFonts w:cstheme="minorHAnsi"/>
        </w:rPr>
        <w:t>vyhodnocován</w:t>
      </w:r>
      <w:r>
        <w:rPr>
          <w:rFonts w:cstheme="minorHAnsi"/>
        </w:rPr>
        <w:t>í</w:t>
      </w:r>
      <w:r w:rsidRPr="000F2F18">
        <w:rPr>
          <w:rFonts w:cstheme="minorHAnsi"/>
        </w:rPr>
        <w:t xml:space="preserve"> v oblasti energetického hospodářství</w:t>
      </w:r>
      <w:r>
        <w:rPr>
          <w:rFonts w:cstheme="minorHAnsi"/>
        </w:rPr>
        <w:t xml:space="preserve">. </w:t>
      </w:r>
      <w:r w:rsidR="00AA35AC">
        <w:rPr>
          <w:rFonts w:cstheme="minorHAnsi"/>
        </w:rPr>
        <w:t xml:space="preserve">Takovými zahrnutými měřidly se rozumí zejména měřidla sloužící k účelům fakturace a ke sledování spotřeby v souvislosti se stanovením </w:t>
      </w:r>
      <w:proofErr w:type="spellStart"/>
      <w:r w:rsidR="00AA35AC">
        <w:rPr>
          <w:rFonts w:cstheme="minorHAnsi"/>
        </w:rPr>
        <w:t>EnPI</w:t>
      </w:r>
      <w:proofErr w:type="spellEnd"/>
      <w:r w:rsidR="00AA35AC">
        <w:rPr>
          <w:rFonts w:cstheme="minorHAnsi"/>
        </w:rPr>
        <w:t>.</w:t>
      </w:r>
    </w:p>
    <w:p w14:paraId="6E316D44" w14:textId="28EE3A3E" w:rsidR="003F66ED" w:rsidRPr="000F2F18" w:rsidRDefault="00117D41" w:rsidP="00D048A7">
      <w:pPr>
        <w:jc w:val="both"/>
        <w:rPr>
          <w:rFonts w:cstheme="minorHAnsi"/>
        </w:rPr>
      </w:pPr>
      <w:r w:rsidRPr="000F2F18">
        <w:rPr>
          <w:rFonts w:cstheme="minorHAnsi"/>
        </w:rPr>
        <w:t>Metodické detaily monitoringu a měření jsou uvedeny v navazující dokumentaci Provoz energetického managementu pro jednotlivé charakteristické skupiny provozů.</w:t>
      </w:r>
    </w:p>
    <w:p w14:paraId="6E316D45" w14:textId="77777777" w:rsidR="002A2AAE" w:rsidRPr="000F2F18" w:rsidRDefault="002A2AAE" w:rsidP="00D048A7">
      <w:pPr>
        <w:jc w:val="both"/>
        <w:rPr>
          <w:rFonts w:cstheme="minorHAnsi"/>
        </w:rPr>
      </w:pPr>
      <w:r w:rsidRPr="000F2F18">
        <w:rPr>
          <w:rFonts w:cstheme="minorHAnsi"/>
        </w:rPr>
        <w:t>Výše uvedená data jsou evidována jednotlivými odpovědnými pracovníky. V současné době je zavedeno měření v systému prostřednictvím fakturačního měření až na úroveň jednotlivých zařízení.</w:t>
      </w:r>
    </w:p>
    <w:p w14:paraId="6E316D54" w14:textId="77777777" w:rsidR="00A53614" w:rsidRPr="000F2F18" w:rsidRDefault="002A2AAE" w:rsidP="003D7F6B">
      <w:pPr>
        <w:rPr>
          <w:rFonts w:cstheme="minorHAnsi"/>
        </w:rPr>
      </w:pPr>
      <w:r w:rsidRPr="000F2F18">
        <w:rPr>
          <w:rFonts w:cstheme="minorHAnsi"/>
          <w:b/>
          <w:bCs/>
        </w:rPr>
        <w:t>Řízení měřicího a monitorovacího zařízení</w:t>
      </w:r>
      <w:r w:rsidR="00A53614" w:rsidRPr="000F2F18">
        <w:rPr>
          <w:rFonts w:cstheme="minorHAnsi"/>
        </w:rPr>
        <w:t xml:space="preserve"> </w:t>
      </w:r>
    </w:p>
    <w:p w14:paraId="6E316D57" w14:textId="708BE903" w:rsidR="002A2AAE" w:rsidRPr="000F2F18" w:rsidRDefault="002A2AAE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Řízení měřicího a monitorovacího zařízení a měřících bodů je realizováno v souladu </w:t>
      </w:r>
      <w:r w:rsidR="00A53614" w:rsidRPr="000F2F18">
        <w:rPr>
          <w:rFonts w:cstheme="minorHAnsi"/>
        </w:rPr>
        <w:t>s m</w:t>
      </w:r>
      <w:r w:rsidRPr="000F2F18">
        <w:rPr>
          <w:rFonts w:cstheme="minorHAnsi"/>
        </w:rPr>
        <w:t>etrologickým a zákonnými předpisy, především zákonem č. 505/1990 Sb., o metrologii, ve</w:t>
      </w:r>
      <w:r w:rsidR="00D048A7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znění pozdějších předpisů, a navazující vyhláškou č. 345/2002 Sb., o stanovených měřidlech</w:t>
      </w:r>
      <w:r w:rsidR="004B2518">
        <w:rPr>
          <w:rFonts w:cstheme="minorHAnsi"/>
        </w:rPr>
        <w:t>,</w:t>
      </w:r>
      <w:r w:rsidR="00A53614" w:rsidRPr="000F2F18">
        <w:rPr>
          <w:rFonts w:cstheme="minorHAnsi"/>
        </w:rPr>
        <w:t xml:space="preserve"> </w:t>
      </w:r>
      <w:r w:rsidR="004B2518" w:rsidRPr="000F2F18">
        <w:rPr>
          <w:rFonts w:cstheme="minorHAnsi"/>
        </w:rPr>
        <w:t>ve znění pozdějších předpisů</w:t>
      </w:r>
      <w:r w:rsidRPr="000F2F18">
        <w:rPr>
          <w:rFonts w:cstheme="minorHAnsi"/>
        </w:rPr>
        <w:t>. Je vedena důsledná evidence měřidel a měřících zařízení k dosažení maximální</w:t>
      </w:r>
      <w:r w:rsidR="00A53614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důvěryhodnosti dat a údajů potřebných pro správné rozhodování</w:t>
      </w:r>
      <w:r w:rsidR="005A511D" w:rsidRPr="000F2F18">
        <w:rPr>
          <w:rFonts w:cstheme="minorHAnsi"/>
        </w:rPr>
        <w:t>. Využívaná měřidla jsou ve vlastnictví dodavatelů energií. Vlastní řízení měřidel Organizací probíhá pouze u podružných nebo odpočtových měřidel</w:t>
      </w:r>
      <w:r w:rsidR="0092299F">
        <w:rPr>
          <w:rFonts w:cstheme="minorHAnsi"/>
        </w:rPr>
        <w:t xml:space="preserve"> pro něž je veden seznam s uvedením platnosti ověření.</w:t>
      </w:r>
    </w:p>
    <w:p w14:paraId="6E316D58" w14:textId="1E0F1D24" w:rsidR="002A2AAE" w:rsidRPr="000F2F18" w:rsidRDefault="002A2AAE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Odpovědnost za řízení měřicího a monitorovacího zařízení </w:t>
      </w:r>
      <w:r w:rsidR="00027D18" w:rsidRPr="000F2F18">
        <w:rPr>
          <w:rFonts w:cstheme="minorHAnsi"/>
        </w:rPr>
        <w:t xml:space="preserve">v rámci </w:t>
      </w:r>
      <w:proofErr w:type="spellStart"/>
      <w:r w:rsidR="00027D18" w:rsidRPr="000F2F18">
        <w:rPr>
          <w:rFonts w:cstheme="minorHAnsi"/>
        </w:rPr>
        <w:t>EnMS</w:t>
      </w:r>
      <w:proofErr w:type="spellEnd"/>
      <w:r w:rsidR="00027D18" w:rsidRPr="000F2F18">
        <w:rPr>
          <w:rFonts w:cstheme="minorHAnsi"/>
        </w:rPr>
        <w:t xml:space="preserve"> má energetický manažer, v rámci jednotlivých provozů odpovědné osoby provozů. </w:t>
      </w:r>
    </w:p>
    <w:p w14:paraId="6E316D59" w14:textId="77777777" w:rsidR="00A53614" w:rsidRPr="000F2F18" w:rsidRDefault="00A53614" w:rsidP="003D7F6B">
      <w:pPr>
        <w:rPr>
          <w:rFonts w:cstheme="minorHAnsi"/>
        </w:rPr>
      </w:pPr>
    </w:p>
    <w:p w14:paraId="6E316D5A" w14:textId="77777777" w:rsidR="002A2AAE" w:rsidRPr="000F2F18" w:rsidRDefault="002A2AAE" w:rsidP="003D7F6B">
      <w:pPr>
        <w:pStyle w:val="Nadpis2"/>
        <w:ind w:left="0" w:firstLine="0"/>
        <w:rPr>
          <w:rFonts w:cstheme="minorHAnsi"/>
        </w:rPr>
      </w:pPr>
      <w:bookmarkStart w:id="53" w:name="_Toc125848360"/>
      <w:r w:rsidRPr="000F2F18">
        <w:rPr>
          <w:rFonts w:cstheme="minorHAnsi"/>
        </w:rPr>
        <w:t>Hodnocení souladu s požadavky právních norem a jinými požadavky</w:t>
      </w:r>
      <w:bookmarkEnd w:id="53"/>
    </w:p>
    <w:p w14:paraId="6E316D5D" w14:textId="766FAD61" w:rsidR="00A53614" w:rsidRPr="000F2F18" w:rsidRDefault="002A2AAE" w:rsidP="0092299F">
      <w:pPr>
        <w:jc w:val="both"/>
        <w:rPr>
          <w:rFonts w:cstheme="minorHAnsi"/>
        </w:rPr>
      </w:pPr>
      <w:r w:rsidRPr="000F2F18">
        <w:rPr>
          <w:rFonts w:cstheme="minorHAnsi"/>
        </w:rPr>
        <w:t>Požadavky z oblasti legislativy a další požadavky (např. vyplývající ze smluv) jsou minimálně jednou</w:t>
      </w:r>
      <w:r w:rsidR="00A53614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ročně </w:t>
      </w:r>
      <w:r w:rsidR="00027D18" w:rsidRPr="000F2F18">
        <w:rPr>
          <w:rFonts w:cstheme="minorHAnsi"/>
        </w:rPr>
        <w:t xml:space="preserve">přezkoumávány a hodnocen soulad skutečnosti s požadavky. </w:t>
      </w:r>
      <w:r w:rsidRPr="000F2F18">
        <w:rPr>
          <w:rFonts w:cstheme="minorHAnsi"/>
        </w:rPr>
        <w:t>Hodnocení je realizováno v</w:t>
      </w:r>
      <w:r w:rsidR="00A53614" w:rsidRPr="000F2F18">
        <w:rPr>
          <w:rFonts w:cstheme="minorHAnsi"/>
        </w:rPr>
        <w:t> </w:t>
      </w:r>
      <w:r w:rsidRPr="000F2F18">
        <w:rPr>
          <w:rFonts w:cstheme="minorHAnsi"/>
        </w:rPr>
        <w:t>rámci</w:t>
      </w:r>
      <w:r w:rsidR="00A53614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přezkoumání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vedením</w:t>
      </w:r>
      <w:r w:rsidR="00027D18" w:rsidRPr="000F2F18">
        <w:rPr>
          <w:rFonts w:cstheme="minorHAnsi"/>
        </w:rPr>
        <w:t xml:space="preserve">, </w:t>
      </w:r>
      <w:r w:rsidR="0086694A" w:rsidRPr="000F2F18">
        <w:rPr>
          <w:rFonts w:cstheme="minorHAnsi"/>
        </w:rPr>
        <w:t xml:space="preserve">hodnocení souladu </w:t>
      </w:r>
      <w:r w:rsidR="00027D18" w:rsidRPr="000F2F18">
        <w:rPr>
          <w:rFonts w:cstheme="minorHAnsi"/>
        </w:rPr>
        <w:t>je</w:t>
      </w:r>
      <w:r w:rsidR="0086694A" w:rsidRPr="000F2F18">
        <w:rPr>
          <w:rFonts w:cstheme="minorHAnsi"/>
        </w:rPr>
        <w:t xml:space="preserve"> prováděno v rámci</w:t>
      </w:r>
      <w:r w:rsidR="00027D18" w:rsidRPr="000F2F18">
        <w:rPr>
          <w:rFonts w:cstheme="minorHAnsi"/>
        </w:rPr>
        <w:t xml:space="preserve"> Monitorovací zpráv</w:t>
      </w:r>
      <w:r w:rsidR="0086694A" w:rsidRPr="000F2F18">
        <w:rPr>
          <w:rFonts w:cstheme="minorHAnsi"/>
        </w:rPr>
        <w:t>y</w:t>
      </w:r>
      <w:r w:rsidRPr="000F2F18">
        <w:rPr>
          <w:rFonts w:cstheme="minorHAnsi"/>
        </w:rPr>
        <w:t xml:space="preserve">. Hodnocení souladu provádí také interní auditoři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v</w:t>
      </w:r>
      <w:r w:rsidR="00A53614" w:rsidRPr="000F2F18">
        <w:rPr>
          <w:rFonts w:cstheme="minorHAnsi"/>
        </w:rPr>
        <w:t> </w:t>
      </w:r>
      <w:r w:rsidRPr="000F2F18">
        <w:rPr>
          <w:rFonts w:cstheme="minorHAnsi"/>
        </w:rPr>
        <w:t>rámci</w:t>
      </w:r>
      <w:r w:rsidR="00A53614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interního auditu. </w:t>
      </w:r>
    </w:p>
    <w:p w14:paraId="6E316D5E" w14:textId="77777777" w:rsidR="002A2AAE" w:rsidRPr="000F2F18" w:rsidRDefault="00A53614" w:rsidP="003D7F6B">
      <w:pPr>
        <w:pStyle w:val="Nadpis2"/>
        <w:ind w:left="0" w:firstLine="0"/>
        <w:rPr>
          <w:rFonts w:cstheme="minorHAnsi"/>
        </w:rPr>
      </w:pPr>
      <w:bookmarkStart w:id="54" w:name="_Toc125848361"/>
      <w:r w:rsidRPr="000F2F18">
        <w:rPr>
          <w:rFonts w:cstheme="minorHAnsi"/>
        </w:rPr>
        <w:t>Interní audit</w:t>
      </w:r>
      <w:bookmarkEnd w:id="54"/>
    </w:p>
    <w:p w14:paraId="61D01879" w14:textId="24F23A6D" w:rsidR="00584271" w:rsidRPr="00140200" w:rsidRDefault="00081EE9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Interní audit systému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je prováděn min. 1x ročně. </w:t>
      </w:r>
      <w:r w:rsidR="00A53614" w:rsidRPr="000F2F18">
        <w:rPr>
          <w:rFonts w:cstheme="minorHAnsi"/>
        </w:rPr>
        <w:t>Interní auditor provádí kontrolu a ověření plnění požadavků normy ČSN EN ISO 50001:201</w:t>
      </w:r>
      <w:r w:rsidR="00E8298E" w:rsidRPr="000F2F18">
        <w:rPr>
          <w:rFonts w:cstheme="minorHAnsi"/>
        </w:rPr>
        <w:t>9</w:t>
      </w:r>
      <w:r w:rsidR="0086694A" w:rsidRPr="000F2F18">
        <w:rPr>
          <w:rFonts w:cstheme="minorHAnsi"/>
        </w:rPr>
        <w:t xml:space="preserve"> a </w:t>
      </w:r>
      <w:r w:rsidR="00A53614" w:rsidRPr="000F2F18">
        <w:rPr>
          <w:rFonts w:cstheme="minorHAnsi"/>
        </w:rPr>
        <w:t xml:space="preserve">související interní, externí a provozní dokumentace se skutečností. Interním auditorem může být pracovník </w:t>
      </w:r>
      <w:r w:rsidRPr="000F2F18">
        <w:rPr>
          <w:rFonts w:cstheme="minorHAnsi"/>
        </w:rPr>
        <w:t>Organizace</w:t>
      </w:r>
      <w:r w:rsidR="00A53614" w:rsidRPr="000F2F18">
        <w:rPr>
          <w:rFonts w:cstheme="minorHAnsi"/>
        </w:rPr>
        <w:t xml:space="preserve"> i pověřená externí osoba (na základě smluvního vztahu jsou vymezeny její povinnosti a pravomoci). Auditor musí být odborně způsobilý v rozsahu znalostí požadavků ČSN EN ISO 50001:201</w:t>
      </w:r>
      <w:r w:rsidR="00E8298E" w:rsidRPr="000F2F18">
        <w:rPr>
          <w:rFonts w:cstheme="minorHAnsi"/>
        </w:rPr>
        <w:t>9</w:t>
      </w:r>
      <w:r w:rsidR="00A53614" w:rsidRPr="000F2F18">
        <w:rPr>
          <w:rFonts w:cstheme="minorHAnsi"/>
        </w:rPr>
        <w:t>. Interní auditor je průběžně vzděláván</w:t>
      </w:r>
      <w:r w:rsidR="00FF2995" w:rsidRPr="000F2F18">
        <w:rPr>
          <w:rFonts w:cstheme="minorHAnsi"/>
        </w:rPr>
        <w:t xml:space="preserve">. </w:t>
      </w:r>
      <w:r w:rsidR="00A53614" w:rsidRPr="000F2F18">
        <w:rPr>
          <w:rFonts w:cstheme="minorHAnsi"/>
        </w:rPr>
        <w:t xml:space="preserve">Výsledky hodnocení interních auditů a závažnost zjištění z těchto auditů jsou předmětem přezkoumání </w:t>
      </w:r>
      <w:proofErr w:type="spellStart"/>
      <w:r w:rsidR="00A53614" w:rsidRPr="000F2F18">
        <w:rPr>
          <w:rFonts w:cstheme="minorHAnsi"/>
        </w:rPr>
        <w:t>EnMS</w:t>
      </w:r>
      <w:proofErr w:type="spellEnd"/>
      <w:r w:rsidR="00A53614" w:rsidRPr="000F2F18">
        <w:rPr>
          <w:rFonts w:cstheme="minorHAnsi"/>
        </w:rPr>
        <w:t>.</w:t>
      </w:r>
    </w:p>
    <w:p w14:paraId="2453FCD6" w14:textId="77777777" w:rsidR="00641FDE" w:rsidRDefault="00641FDE" w:rsidP="00272395">
      <w:pPr>
        <w:jc w:val="both"/>
        <w:rPr>
          <w:rFonts w:cstheme="minorHAnsi"/>
          <w:b/>
          <w:bCs/>
        </w:rPr>
      </w:pPr>
    </w:p>
    <w:p w14:paraId="57BC8D5F" w14:textId="74CE2AFC" w:rsidR="00272395" w:rsidRPr="000F2F18" w:rsidRDefault="00865841" w:rsidP="00272395">
      <w:pPr>
        <w:jc w:val="both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>I</w:t>
      </w:r>
      <w:r w:rsidR="00272395" w:rsidRPr="000F2F18">
        <w:rPr>
          <w:rFonts w:cstheme="minorHAnsi"/>
          <w:b/>
          <w:bCs/>
        </w:rPr>
        <w:t>ntern</w:t>
      </w:r>
      <w:r w:rsidRPr="000F2F18">
        <w:rPr>
          <w:rFonts w:cstheme="minorHAnsi"/>
          <w:b/>
          <w:bCs/>
        </w:rPr>
        <w:t>í</w:t>
      </w:r>
      <w:r w:rsidR="00272395" w:rsidRPr="000F2F18">
        <w:rPr>
          <w:rFonts w:cstheme="minorHAnsi"/>
          <w:b/>
          <w:bCs/>
        </w:rPr>
        <w:t xml:space="preserve"> auditor</w:t>
      </w:r>
      <w:r w:rsidRPr="000F2F18">
        <w:rPr>
          <w:rFonts w:cstheme="minorHAnsi"/>
          <w:b/>
          <w:bCs/>
        </w:rPr>
        <w:t xml:space="preserve"> (IA)</w:t>
      </w:r>
      <w:r w:rsidR="00272395" w:rsidRPr="000F2F18">
        <w:rPr>
          <w:rFonts w:cstheme="minorHAnsi"/>
          <w:b/>
          <w:bCs/>
        </w:rPr>
        <w:t xml:space="preserve"> pro energetický management</w:t>
      </w:r>
    </w:p>
    <w:p w14:paraId="778863BA" w14:textId="7E39400C" w:rsidR="00272395" w:rsidRPr="000F2F18" w:rsidRDefault="00865841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>Pověření IA je proveden</w:t>
      </w:r>
      <w:r w:rsidR="007A2C6D" w:rsidRPr="000F2F18">
        <w:rPr>
          <w:rFonts w:cstheme="minorHAnsi"/>
        </w:rPr>
        <w:t>o</w:t>
      </w:r>
      <w:r w:rsidRPr="000F2F18">
        <w:rPr>
          <w:rFonts w:cstheme="minorHAnsi"/>
        </w:rPr>
        <w:t xml:space="preserve"> tak</w:t>
      </w:r>
      <w:r w:rsidR="00272395" w:rsidRPr="000F2F18">
        <w:rPr>
          <w:rFonts w:cstheme="minorHAnsi"/>
        </w:rPr>
        <w:t>, aby byl zajištěn objektivní a nestranný průběh auditu s důrazem na odpovídající kvalifikaci a zkušenost auditor</w:t>
      </w:r>
      <w:r w:rsidRPr="000F2F18">
        <w:rPr>
          <w:rFonts w:cstheme="minorHAnsi"/>
        </w:rPr>
        <w:t>a</w:t>
      </w:r>
      <w:r w:rsidR="00272395" w:rsidRPr="000F2F18">
        <w:rPr>
          <w:rFonts w:cstheme="minorHAnsi"/>
        </w:rPr>
        <w:t xml:space="preserve">. V odůvodněných případech (např. zkušenosti a kvalifikace) může být </w:t>
      </w:r>
      <w:r w:rsidRPr="000F2F18">
        <w:rPr>
          <w:rFonts w:cstheme="minorHAnsi"/>
        </w:rPr>
        <w:t>IA i</w:t>
      </w:r>
      <w:r w:rsidR="00272395" w:rsidRPr="000F2F18">
        <w:rPr>
          <w:rFonts w:cstheme="minorHAnsi"/>
        </w:rPr>
        <w:t xml:space="preserve"> externí pracovník/</w:t>
      </w:r>
      <w:proofErr w:type="spellStart"/>
      <w:r w:rsidR="00272395" w:rsidRPr="000F2F18">
        <w:rPr>
          <w:rFonts w:cstheme="minorHAnsi"/>
        </w:rPr>
        <w:t>ci</w:t>
      </w:r>
      <w:proofErr w:type="spellEnd"/>
      <w:r w:rsidR="00272395" w:rsidRPr="000F2F18">
        <w:rPr>
          <w:rFonts w:cstheme="minorHAnsi"/>
        </w:rPr>
        <w:t>.</w:t>
      </w:r>
      <w:r w:rsidRPr="000F2F18">
        <w:rPr>
          <w:rFonts w:cstheme="minorHAnsi"/>
        </w:rPr>
        <w:t xml:space="preserve"> Kvalifikační kritéria jsou uvedena v rámci požadovaných kompetencí </w:t>
      </w:r>
      <w:r w:rsidR="00F05B82" w:rsidRPr="000F2F18">
        <w:rPr>
          <w:rFonts w:cstheme="minorHAnsi"/>
        </w:rPr>
        <w:t>členů energetického týmu.</w:t>
      </w:r>
    </w:p>
    <w:p w14:paraId="27C5B27A" w14:textId="42771BAA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Auditor </w:t>
      </w:r>
      <w:r w:rsidR="00F05B82" w:rsidRPr="000F2F18">
        <w:rPr>
          <w:rFonts w:cstheme="minorHAnsi"/>
        </w:rPr>
        <w:t>odpovídá</w:t>
      </w:r>
      <w:r w:rsidR="00427EC1" w:rsidRPr="000F2F18">
        <w:rPr>
          <w:rFonts w:cstheme="minorHAnsi"/>
        </w:rPr>
        <w:t>, j</w:t>
      </w:r>
      <w:r w:rsidR="00F05B82" w:rsidRPr="000F2F18">
        <w:rPr>
          <w:rFonts w:cstheme="minorHAnsi"/>
        </w:rPr>
        <w:t xml:space="preserve">e </w:t>
      </w:r>
      <w:r w:rsidRPr="000F2F18">
        <w:rPr>
          <w:rFonts w:cstheme="minorHAnsi"/>
        </w:rPr>
        <w:t>povinen</w:t>
      </w:r>
      <w:r w:rsidR="00427EC1" w:rsidRPr="000F2F18">
        <w:rPr>
          <w:rFonts w:cstheme="minorHAnsi"/>
        </w:rPr>
        <w:t xml:space="preserve"> a má právo</w:t>
      </w:r>
      <w:r w:rsidRPr="000F2F18">
        <w:rPr>
          <w:rFonts w:cstheme="minorHAnsi"/>
        </w:rPr>
        <w:t>:</w:t>
      </w:r>
    </w:p>
    <w:p w14:paraId="5D90DCC2" w14:textId="77777777" w:rsidR="00F05B82" w:rsidRPr="000F2F18" w:rsidRDefault="00F05B82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za plánování a realizaci interních auditů</w:t>
      </w:r>
    </w:p>
    <w:p w14:paraId="665CB84D" w14:textId="7547C657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provádět audity nezaujatě jako nezávislá osoba</w:t>
      </w:r>
    </w:p>
    <w:p w14:paraId="0E1754D7" w14:textId="1EC5142B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audit provést v plánovaném termínu</w:t>
      </w:r>
    </w:p>
    <w:p w14:paraId="301E810A" w14:textId="3C00B9FF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 xml:space="preserve">z provedeného auditu zpracovat protokol </w:t>
      </w:r>
    </w:p>
    <w:p w14:paraId="1D493AAC" w14:textId="7A6E60F6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při auditu vycházet z požadavků normativních standardů a souvisejících řídících dokumentů organizace, skutečnosti, sledovaných cílů a parametrů procesů</w:t>
      </w:r>
    </w:p>
    <w:p w14:paraId="0235D0C2" w14:textId="1EE42E72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obdržet od vedoucího prověřovaného útvaru vyžádané dokumenty, související s předmětem auditu</w:t>
      </w:r>
    </w:p>
    <w:p w14:paraId="65965F51" w14:textId="0AD80B18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na přítomnost vyžádaných zaměstnanců prověřovaného útvaru při auditu</w:t>
      </w:r>
    </w:p>
    <w:p w14:paraId="54D39326" w14:textId="5C179014" w:rsidR="00272395" w:rsidRPr="000F2F18" w:rsidRDefault="00272395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 xml:space="preserve">vstupu do všech prostor prověřovaného útvaru, kde probíhá prověřovaná činnost, pokud není ohroženo jeho zdraví nebo bezpečnost </w:t>
      </w:r>
    </w:p>
    <w:p w14:paraId="53C0F8C9" w14:textId="404A766D" w:rsidR="00272395" w:rsidRPr="000F2F18" w:rsidRDefault="00427EC1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a</w:t>
      </w:r>
      <w:r w:rsidR="00272395" w:rsidRPr="000F2F18">
        <w:rPr>
          <w:rFonts w:cstheme="minorHAnsi"/>
        </w:rPr>
        <w:t xml:space="preserve">uditor se v rámci schváleného plánu auditů nebo vyhlášeného neplánovaného auditu stává partnerem vedoucího pracovníka prověřovaného útvaru. </w:t>
      </w:r>
    </w:p>
    <w:p w14:paraId="2D152B03" w14:textId="47351423" w:rsidR="00272395" w:rsidRPr="000F2F18" w:rsidRDefault="00427EC1" w:rsidP="00427EC1">
      <w:pPr>
        <w:pStyle w:val="Odstavecseseznamem"/>
        <w:numPr>
          <w:ilvl w:val="0"/>
          <w:numId w:val="25"/>
        </w:numPr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a</w:t>
      </w:r>
      <w:r w:rsidR="00272395" w:rsidRPr="000F2F18">
        <w:rPr>
          <w:rFonts w:cstheme="minorHAnsi"/>
        </w:rPr>
        <w:t>uditor nesmí prověřovat svoji vlastní práci.</w:t>
      </w:r>
    </w:p>
    <w:p w14:paraId="0E8981D2" w14:textId="0F285806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>Roční program</w:t>
      </w:r>
      <w:r w:rsidR="00427EC1" w:rsidRPr="000F2F18">
        <w:rPr>
          <w:rFonts w:cstheme="minorHAnsi"/>
        </w:rPr>
        <w:t xml:space="preserve"> auditů</w:t>
      </w:r>
      <w:r w:rsidRPr="000F2F18">
        <w:rPr>
          <w:rFonts w:cstheme="minorHAnsi"/>
        </w:rPr>
        <w:t xml:space="preserve"> je sestaven </w:t>
      </w:r>
      <w:r w:rsidR="00427EC1" w:rsidRPr="000F2F18">
        <w:rPr>
          <w:rFonts w:cstheme="minorHAnsi"/>
        </w:rPr>
        <w:t xml:space="preserve">IA </w:t>
      </w:r>
      <w:r w:rsidRPr="000F2F18">
        <w:rPr>
          <w:rFonts w:cstheme="minorHAnsi"/>
        </w:rPr>
        <w:t xml:space="preserve">tak, aby každý provoz </w:t>
      </w:r>
      <w:r w:rsidR="00427EC1" w:rsidRPr="000F2F18">
        <w:rPr>
          <w:rFonts w:cstheme="minorHAnsi"/>
        </w:rPr>
        <w:t>Organizace</w:t>
      </w:r>
      <w:r w:rsidRPr="000F2F18">
        <w:rPr>
          <w:rFonts w:cstheme="minorHAnsi"/>
        </w:rPr>
        <w:t>, vyhodnocený v uplynulém monitorovacím období jako významný byl minimálně 1x za certifikační cyklus</w:t>
      </w:r>
      <w:r w:rsidR="00427EC1" w:rsidRPr="000F2F18">
        <w:rPr>
          <w:rFonts w:cstheme="minorHAnsi"/>
        </w:rPr>
        <w:t xml:space="preserve"> (3 </w:t>
      </w:r>
      <w:r w:rsidR="00AA448C" w:rsidRPr="000F2F18">
        <w:rPr>
          <w:rFonts w:cstheme="minorHAnsi"/>
        </w:rPr>
        <w:t>roky) zauditován</w:t>
      </w:r>
      <w:r w:rsidRPr="000F2F18">
        <w:rPr>
          <w:rFonts w:cstheme="minorHAnsi"/>
        </w:rPr>
        <w:t>. Mimo pravidelných interních auditů je možné provádět i mimořádné interní audity (na základě interně identifikovaných neshod, stížností, doporučení certifikačního orgánu apod.).</w:t>
      </w:r>
      <w:r w:rsidR="006A2690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Interní audit se provádí na základě pověření k provedení auditu. Postup realizace interního auditu je popsán níže. </w:t>
      </w:r>
      <w:r w:rsidR="006A2690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Výsledky interních auditů slouží jako jeden ze zdrojů přezkoumání účinnosti a efektivnosti systému managementu hospodaření s energií. O prováděných interních auditech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jsou vytvářeny a udržovány záznamy.</w:t>
      </w:r>
    </w:p>
    <w:p w14:paraId="178883F5" w14:textId="77777777" w:rsidR="00272395" w:rsidRPr="000F2F18" w:rsidRDefault="00272395" w:rsidP="00272395">
      <w:pPr>
        <w:jc w:val="both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>Program auditů obsahuje:</w:t>
      </w:r>
    </w:p>
    <w:p w14:paraId="5158A17E" w14:textId="5294750A" w:rsidR="00272395" w:rsidRPr="000F2F18" w:rsidRDefault="00272395" w:rsidP="00AA448C">
      <w:pPr>
        <w:pStyle w:val="Odstavecseseznamem"/>
        <w:numPr>
          <w:ilvl w:val="0"/>
          <w:numId w:val="25"/>
        </w:numPr>
        <w:spacing w:after="0"/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 xml:space="preserve">cíl, </w:t>
      </w:r>
      <w:r w:rsidR="009A42A1" w:rsidRPr="000F2F18">
        <w:rPr>
          <w:rFonts w:cstheme="minorHAnsi"/>
        </w:rPr>
        <w:t xml:space="preserve">předmět, </w:t>
      </w:r>
      <w:r w:rsidRPr="000F2F18">
        <w:rPr>
          <w:rFonts w:cstheme="minorHAnsi"/>
        </w:rPr>
        <w:t>náplň a rozsah auditu (oblasti systému nebo procesů, které budou prověřovány)</w:t>
      </w:r>
    </w:p>
    <w:p w14:paraId="50384919" w14:textId="3A128FE0" w:rsidR="00272395" w:rsidRPr="000F2F18" w:rsidRDefault="00272395" w:rsidP="00AA448C">
      <w:pPr>
        <w:pStyle w:val="Odstavecseseznamem"/>
        <w:numPr>
          <w:ilvl w:val="0"/>
          <w:numId w:val="27"/>
        </w:numPr>
        <w:spacing w:after="0"/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 xml:space="preserve">datum </w:t>
      </w:r>
      <w:r w:rsidR="00B63508">
        <w:rPr>
          <w:rFonts w:cstheme="minorHAnsi"/>
        </w:rPr>
        <w:t>kdy</w:t>
      </w:r>
      <w:r w:rsidRPr="000F2F18">
        <w:rPr>
          <w:rFonts w:cstheme="minorHAnsi"/>
        </w:rPr>
        <w:t xml:space="preserve"> má být audit proveden</w:t>
      </w:r>
    </w:p>
    <w:p w14:paraId="18FBA394" w14:textId="6E6D2119" w:rsidR="009A42A1" w:rsidRPr="000F2F18" w:rsidRDefault="00272395" w:rsidP="00AA448C">
      <w:pPr>
        <w:pStyle w:val="Odstavecseseznamem"/>
        <w:numPr>
          <w:ilvl w:val="0"/>
          <w:numId w:val="25"/>
        </w:numPr>
        <w:spacing w:after="0"/>
        <w:ind w:left="709" w:hanging="283"/>
        <w:jc w:val="both"/>
        <w:rPr>
          <w:rFonts w:cstheme="minorHAnsi"/>
        </w:rPr>
      </w:pPr>
      <w:r w:rsidRPr="000F2F18">
        <w:rPr>
          <w:rFonts w:cstheme="minorHAnsi"/>
        </w:rPr>
        <w:t>identifikaci útvarů a osob, které budou prověřovány</w:t>
      </w:r>
      <w:r w:rsidR="004B2518">
        <w:rPr>
          <w:rFonts w:cstheme="minorHAnsi"/>
        </w:rPr>
        <w:t>.</w:t>
      </w:r>
    </w:p>
    <w:p w14:paraId="33C28D38" w14:textId="77777777" w:rsidR="007D061D" w:rsidRPr="000F2F18" w:rsidRDefault="007D061D" w:rsidP="007D061D">
      <w:pPr>
        <w:jc w:val="both"/>
        <w:rPr>
          <w:rFonts w:cstheme="minorHAnsi"/>
        </w:rPr>
      </w:pPr>
    </w:p>
    <w:p w14:paraId="1B5AC1AE" w14:textId="1F52B576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Ze závažných důvodů může být termín auditu odložen, resp. jinak pozměněn roční program auditů. O změnu žádá vedoucí auditovaného provozu vedoucího auditního týmu s návrhem náhradního řešení. Žádost o změnu programu auditů schvaluje PV pro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>.</w:t>
      </w:r>
      <w:r w:rsidR="007D061D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V závažných případech (zvýšený výskyt interních/externích neshod, zjištěné neefektivity systému apod.) může člen energetického týmu, člen auditního týmu nebo vedení organizace podat návrh na provedení neplánovaného auditu. Energetický manažer přezkoumá návrh na neplánovaný audit a je-li požadavek odůvodněný, doporučí jej PV pro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ke schválení.</w:t>
      </w:r>
    </w:p>
    <w:p w14:paraId="252739EC" w14:textId="286C1954" w:rsidR="00272395" w:rsidRPr="000F2F18" w:rsidRDefault="00272395" w:rsidP="00272395">
      <w:pPr>
        <w:jc w:val="both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 xml:space="preserve">Plán konkrétního auditu </w:t>
      </w:r>
    </w:p>
    <w:p w14:paraId="6CE5DA97" w14:textId="551839BB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V souladu s ročním programem auditů zpracovává </w:t>
      </w:r>
      <w:r w:rsidR="00F80660" w:rsidRPr="000F2F18">
        <w:rPr>
          <w:rFonts w:cstheme="minorHAnsi"/>
        </w:rPr>
        <w:t>IA</w:t>
      </w:r>
      <w:r w:rsidRPr="000F2F18">
        <w:rPr>
          <w:rFonts w:cstheme="minorHAnsi"/>
        </w:rPr>
        <w:t xml:space="preserve"> před zahájením auditních činností přesný plán každého auditu, který specifikuje:</w:t>
      </w:r>
    </w:p>
    <w:p w14:paraId="48FFB41D" w14:textId="77777777" w:rsidR="00272395" w:rsidRPr="000F2F18" w:rsidRDefault="00272395" w:rsidP="00AA448C">
      <w:pPr>
        <w:spacing w:after="0"/>
        <w:ind w:left="426"/>
        <w:jc w:val="both"/>
        <w:rPr>
          <w:rFonts w:cstheme="minorHAnsi"/>
        </w:rPr>
      </w:pPr>
      <w:r w:rsidRPr="000F2F18">
        <w:rPr>
          <w:rFonts w:cstheme="minorHAnsi"/>
        </w:rPr>
        <w:t>•</w:t>
      </w:r>
      <w:r w:rsidRPr="000F2F18">
        <w:rPr>
          <w:rFonts w:cstheme="minorHAnsi"/>
        </w:rPr>
        <w:tab/>
        <w:t>termíny jednotlivých dílčích auditů</w:t>
      </w:r>
    </w:p>
    <w:p w14:paraId="14AD8DAF" w14:textId="77777777" w:rsidR="00272395" w:rsidRPr="000F2F18" w:rsidRDefault="00272395" w:rsidP="00AA448C">
      <w:pPr>
        <w:spacing w:after="0"/>
        <w:ind w:left="426"/>
        <w:jc w:val="both"/>
        <w:rPr>
          <w:rFonts w:cstheme="minorHAnsi"/>
        </w:rPr>
      </w:pPr>
      <w:r w:rsidRPr="000F2F18">
        <w:rPr>
          <w:rFonts w:cstheme="minorHAnsi"/>
        </w:rPr>
        <w:t>•</w:t>
      </w:r>
      <w:r w:rsidRPr="000F2F18">
        <w:rPr>
          <w:rFonts w:cstheme="minorHAnsi"/>
        </w:rPr>
        <w:tab/>
        <w:t>jednotlivé prověřované útvary a osoby</w:t>
      </w:r>
    </w:p>
    <w:p w14:paraId="53DC82EE" w14:textId="77777777" w:rsidR="00272395" w:rsidRPr="000F2F18" w:rsidRDefault="00272395" w:rsidP="00AA448C">
      <w:pPr>
        <w:spacing w:after="0"/>
        <w:ind w:left="426"/>
        <w:jc w:val="both"/>
        <w:rPr>
          <w:rFonts w:cstheme="minorHAnsi"/>
        </w:rPr>
      </w:pPr>
      <w:r w:rsidRPr="000F2F18">
        <w:rPr>
          <w:rFonts w:cstheme="minorHAnsi"/>
        </w:rPr>
        <w:t>•</w:t>
      </w:r>
      <w:r w:rsidRPr="000F2F18">
        <w:rPr>
          <w:rFonts w:cstheme="minorHAnsi"/>
        </w:rPr>
        <w:tab/>
        <w:t>rozsah jednotlivých dílčích auditů</w:t>
      </w:r>
    </w:p>
    <w:p w14:paraId="4D97D3F4" w14:textId="77777777" w:rsidR="00272395" w:rsidRPr="000F2F18" w:rsidRDefault="00272395" w:rsidP="00AA448C">
      <w:pPr>
        <w:spacing w:after="0"/>
        <w:ind w:left="426"/>
        <w:jc w:val="both"/>
        <w:rPr>
          <w:rFonts w:cstheme="minorHAnsi"/>
        </w:rPr>
      </w:pPr>
      <w:r w:rsidRPr="000F2F18">
        <w:rPr>
          <w:rFonts w:cstheme="minorHAnsi"/>
        </w:rPr>
        <w:lastRenderedPageBreak/>
        <w:t>•</w:t>
      </w:r>
      <w:r w:rsidRPr="000F2F18">
        <w:rPr>
          <w:rFonts w:cstheme="minorHAnsi"/>
        </w:rPr>
        <w:tab/>
        <w:t>dokumentaci nutnou k provedení auditu</w:t>
      </w:r>
    </w:p>
    <w:p w14:paraId="4BA297A4" w14:textId="77777777" w:rsidR="00F80660" w:rsidRPr="000F2F18" w:rsidRDefault="00F80660" w:rsidP="00272395">
      <w:pPr>
        <w:jc w:val="both"/>
        <w:rPr>
          <w:rFonts w:cstheme="minorHAnsi"/>
        </w:rPr>
      </w:pPr>
    </w:p>
    <w:p w14:paraId="54AB1C45" w14:textId="6B9B9BD7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Plán je rozpracováním ročního plánu auditů pro konkrétní audit. Je zpracován tak, aby pokryl všechny naplánované činnosti auditu. Plán auditu schvaluje </w:t>
      </w:r>
      <w:r w:rsidR="00F80660" w:rsidRPr="000F2F18">
        <w:rPr>
          <w:rFonts w:cstheme="minorHAnsi"/>
        </w:rPr>
        <w:t>energetický manažer</w:t>
      </w:r>
      <w:r w:rsidR="004B2518">
        <w:rPr>
          <w:rFonts w:cstheme="minorHAnsi"/>
        </w:rPr>
        <w:t>.</w:t>
      </w:r>
    </w:p>
    <w:p w14:paraId="36B11A67" w14:textId="40346EC7" w:rsidR="00272395" w:rsidRPr="000F2F18" w:rsidRDefault="00272395" w:rsidP="00272395">
      <w:pPr>
        <w:jc w:val="both"/>
        <w:rPr>
          <w:rFonts w:cstheme="minorHAnsi"/>
          <w:b/>
          <w:bCs/>
        </w:rPr>
      </w:pPr>
      <w:r w:rsidRPr="000F2F18">
        <w:rPr>
          <w:rFonts w:cstheme="minorHAnsi"/>
          <w:b/>
          <w:bCs/>
        </w:rPr>
        <w:t>Provedení auditu</w:t>
      </w:r>
    </w:p>
    <w:p w14:paraId="534F482B" w14:textId="71071F0C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>Auditorský tým provede v</w:t>
      </w:r>
      <w:r w:rsidR="005B0462" w:rsidRPr="000F2F18">
        <w:rPr>
          <w:rFonts w:cstheme="minorHAnsi"/>
        </w:rPr>
        <w:t xml:space="preserve"> programem </w:t>
      </w:r>
      <w:r w:rsidRPr="000F2F18">
        <w:rPr>
          <w:rFonts w:cstheme="minorHAnsi"/>
        </w:rPr>
        <w:t xml:space="preserve">stanoveném termínu vlastní audit. Audit se provádí podle předem schváleného plánu auditu. Vedoucí prověřovaného útvaru se osobně průběhu auditu účastní. </w:t>
      </w:r>
      <w:r w:rsidR="005B0462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Auditorský tým projedná všechny předem připravené základní dotazy k prověřované části systému, procesu nebo produktu a jeho vedoucí zaznamená zjištěné skutečnosti.</w:t>
      </w:r>
      <w:r w:rsidR="005B72D9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Je-li při auditu zjištěna neshoda, auditorský tým pomocí dalších cílených dotazů zjistí charakter a příčiny neshody tak, aby následná nápravná opatření podstatu a příčiny neshody odstranila.</w:t>
      </w:r>
      <w:r w:rsidR="005B72D9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Během auditu věnuje auditorský tým pozornost nejen identifikaci neshod, ale zaměřuje se zejména na možnost prevence a zlepšování.</w:t>
      </w:r>
    </w:p>
    <w:p w14:paraId="2A61D9F5" w14:textId="7211CA9F" w:rsidR="00272395" w:rsidRPr="000F2F18" w:rsidRDefault="00272395" w:rsidP="00272395">
      <w:pPr>
        <w:jc w:val="both"/>
        <w:rPr>
          <w:rFonts w:cstheme="minorHAnsi"/>
        </w:rPr>
      </w:pPr>
      <w:r w:rsidRPr="000F2F18">
        <w:rPr>
          <w:rFonts w:cstheme="minorHAnsi"/>
        </w:rPr>
        <w:t xml:space="preserve">Z každého dílčího audit/u je zpracován protokol interního auditu, kde jsou uvedeny zjištěné skutečnosti, případně specifikovány zjištěné neshody. Formulace zápisu je dohodou obou stran. Podpisem protokolu končí v daném útvaru vlastní auditní proces. V případě nesouhlasu vedoucího prověřovaného útvaru se závěry auditu a nepotvrzení protokolu svým podpisem, řeší </w:t>
      </w:r>
      <w:r w:rsidR="005B72D9" w:rsidRPr="000F2F18">
        <w:rPr>
          <w:rFonts w:cstheme="minorHAnsi"/>
        </w:rPr>
        <w:t>IA</w:t>
      </w:r>
      <w:r w:rsidRPr="000F2F18">
        <w:rPr>
          <w:rFonts w:cstheme="minorHAnsi"/>
        </w:rPr>
        <w:t xml:space="preserve"> v rámci svých pravomocí opakované projednání protokolu. Pokud ani na této úrovni nedojde ke shodě stanovisek, řeší projednání s konečnou platností PV pro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>.</w:t>
      </w:r>
    </w:p>
    <w:p w14:paraId="6E316D63" w14:textId="683D7A94" w:rsidR="00A53614" w:rsidRPr="000F2F18" w:rsidRDefault="00272395" w:rsidP="005B72D9">
      <w:pPr>
        <w:jc w:val="both"/>
        <w:rPr>
          <w:rFonts w:cstheme="minorHAnsi"/>
        </w:rPr>
      </w:pPr>
      <w:r w:rsidRPr="000F2F18">
        <w:rPr>
          <w:rFonts w:cstheme="minorHAnsi"/>
        </w:rPr>
        <w:t>Samotné vyhodnocení dílčích auditů a komplexní hodnocení celého auditu, včetně analýzy příčin event. neshod a identifikace potřeby nápravných, preventivních a zlepšovacích opatření obsahuje závěrečná auditní zpráva.</w:t>
      </w:r>
    </w:p>
    <w:p w14:paraId="6E316D64" w14:textId="77777777" w:rsidR="00A53614" w:rsidRPr="000F2F18" w:rsidRDefault="00A53614" w:rsidP="003D7F6B">
      <w:pPr>
        <w:pStyle w:val="Nadpis2"/>
        <w:ind w:left="0" w:firstLine="0"/>
        <w:rPr>
          <w:rFonts w:cstheme="minorHAnsi"/>
        </w:rPr>
      </w:pPr>
      <w:bookmarkStart w:id="55" w:name="_Toc125848362"/>
      <w:r w:rsidRPr="000F2F18">
        <w:rPr>
          <w:rFonts w:cstheme="minorHAnsi"/>
        </w:rPr>
        <w:t>Přezkoumání systému managementu</w:t>
      </w:r>
      <w:bookmarkEnd w:id="55"/>
    </w:p>
    <w:p w14:paraId="6E316D67" w14:textId="40B32D79" w:rsidR="00A53614" w:rsidRPr="000F2F18" w:rsidRDefault="00A53614" w:rsidP="003D7F6B">
      <w:pPr>
        <w:rPr>
          <w:rFonts w:cstheme="minorHAnsi"/>
        </w:rPr>
      </w:pPr>
      <w:r w:rsidRPr="000F2F18">
        <w:rPr>
          <w:rFonts w:cstheme="minorHAnsi"/>
        </w:rPr>
        <w:t xml:space="preserve">Vedení </w:t>
      </w:r>
      <w:r w:rsidR="00746D62" w:rsidRPr="000F2F18">
        <w:rPr>
          <w:rFonts w:cstheme="minorHAnsi"/>
        </w:rPr>
        <w:t>Organizace</w:t>
      </w:r>
      <w:r w:rsidRPr="000F2F18">
        <w:rPr>
          <w:rFonts w:cstheme="minorHAnsi"/>
        </w:rPr>
        <w:t xml:space="preserve"> přezkoumává </w:t>
      </w:r>
      <w:proofErr w:type="spellStart"/>
      <w:r w:rsidRPr="000F2F18">
        <w:rPr>
          <w:rFonts w:cstheme="minorHAnsi"/>
        </w:rPr>
        <w:t>EnMS</w:t>
      </w:r>
      <w:proofErr w:type="spellEnd"/>
      <w:r w:rsidR="00746D62" w:rsidRPr="000F2F18">
        <w:rPr>
          <w:rFonts w:cstheme="minorHAnsi"/>
        </w:rPr>
        <w:t xml:space="preserve"> v pravidelných intervalech (min. 1 x ročně)</w:t>
      </w:r>
      <w:r w:rsidRPr="000F2F18">
        <w:rPr>
          <w:rFonts w:cstheme="minorHAnsi"/>
        </w:rPr>
        <w:t>, aby byla zajištěna jeho vhodnost, přiměřenost a</w:t>
      </w:r>
      <w:r w:rsidR="00746D62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efektivnost. </w:t>
      </w:r>
    </w:p>
    <w:p w14:paraId="3DBB70AD" w14:textId="35EEC20E" w:rsidR="00873301" w:rsidRPr="00115FDD" w:rsidRDefault="00873301" w:rsidP="009046BF">
      <w:pPr>
        <w:overflowPunct w:val="0"/>
        <w:autoSpaceDE w:val="0"/>
        <w:autoSpaceDN w:val="0"/>
        <w:adjustRightInd w:val="0"/>
        <w:spacing w:before="100" w:beforeAutospacing="1" w:after="0"/>
        <w:textAlignment w:val="baseline"/>
        <w:rPr>
          <w:rFonts w:cstheme="minorHAnsi"/>
        </w:rPr>
      </w:pPr>
      <w:r w:rsidRPr="00115FDD">
        <w:rPr>
          <w:rFonts w:cstheme="minorHAnsi"/>
        </w:rPr>
        <w:t>Přezkoumání zahrnuje:</w:t>
      </w:r>
    </w:p>
    <w:p w14:paraId="0188854D" w14:textId="567E04B4" w:rsidR="00873301" w:rsidRPr="00115FDD" w:rsidRDefault="00873301" w:rsidP="009046BF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Stav opatření vyplývajících z předchozích přezkoumání</w:t>
      </w:r>
    </w:p>
    <w:p w14:paraId="4EF29D8C" w14:textId="3ABBE486" w:rsidR="00873301" w:rsidRPr="00115FDD" w:rsidRDefault="00225582" w:rsidP="004B2518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jc w:val="both"/>
        <w:textAlignment w:val="baseline"/>
        <w:rPr>
          <w:rFonts w:cstheme="minorHAnsi"/>
        </w:rPr>
      </w:pPr>
      <w:r w:rsidRPr="00115FDD">
        <w:rPr>
          <w:rFonts w:cstheme="minorHAnsi"/>
        </w:rPr>
        <w:t>Změny externích a interních záležitostí a s nimi spojenými riziky</w:t>
      </w:r>
      <w:r w:rsidR="001A56D7" w:rsidRPr="00115FDD">
        <w:rPr>
          <w:rFonts w:cstheme="minorHAnsi"/>
        </w:rPr>
        <w:t xml:space="preserve"> </w:t>
      </w:r>
      <w:r w:rsidRPr="00115FDD">
        <w:rPr>
          <w:rFonts w:cstheme="minorHAnsi"/>
        </w:rPr>
        <w:t>a příležitostmi, které se vztahují k </w:t>
      </w:r>
      <w:proofErr w:type="spellStart"/>
      <w:r w:rsidRPr="00115FDD">
        <w:rPr>
          <w:rFonts w:cstheme="minorHAnsi"/>
        </w:rPr>
        <w:t>EnMS</w:t>
      </w:r>
      <w:proofErr w:type="spellEnd"/>
    </w:p>
    <w:p w14:paraId="619C5804" w14:textId="5799B376" w:rsidR="00225582" w:rsidRPr="00115FDD" w:rsidRDefault="003E3087" w:rsidP="009046BF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 xml:space="preserve">Informace o výkonnosti </w:t>
      </w:r>
      <w:proofErr w:type="spellStart"/>
      <w:r w:rsidRPr="00115FDD">
        <w:rPr>
          <w:rFonts w:cstheme="minorHAnsi"/>
        </w:rPr>
        <w:t>EnMS</w:t>
      </w:r>
      <w:proofErr w:type="spellEnd"/>
      <w:r w:rsidRPr="00115FDD">
        <w:rPr>
          <w:rFonts w:cstheme="minorHAnsi"/>
        </w:rPr>
        <w:t xml:space="preserve"> a jejich vyhodnocení</w:t>
      </w:r>
    </w:p>
    <w:p w14:paraId="4C97152A" w14:textId="2A152EAE" w:rsidR="003E3087" w:rsidRPr="00115FDD" w:rsidRDefault="003E3087" w:rsidP="009046BF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Vyhodnocení příležitostí ke zlepšování</w:t>
      </w:r>
    </w:p>
    <w:p w14:paraId="3BEA1E92" w14:textId="7455F90F" w:rsidR="003E3087" w:rsidRDefault="003E3087" w:rsidP="009046BF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Posouzení vhodnosti energetické politiky</w:t>
      </w:r>
    </w:p>
    <w:p w14:paraId="21409AE1" w14:textId="1CF9EE9F" w:rsidR="00F23F65" w:rsidRPr="00115FDD" w:rsidRDefault="00F23F65" w:rsidP="009046BF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709" w:hanging="283"/>
        <w:textAlignment w:val="baseline"/>
        <w:rPr>
          <w:rFonts w:cstheme="minorHAnsi"/>
        </w:rPr>
      </w:pPr>
      <w:r>
        <w:rPr>
          <w:rFonts w:cstheme="minorHAnsi"/>
        </w:rPr>
        <w:t>Plnění cílů a cílových hodnot a vyhodnocení plnění akčních plánů</w:t>
      </w:r>
    </w:p>
    <w:p w14:paraId="3C23D01B" w14:textId="19D5659E" w:rsidR="003E3087" w:rsidRPr="00115FDD" w:rsidRDefault="003E3087" w:rsidP="00175CC5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rFonts w:cstheme="minorHAnsi"/>
        </w:rPr>
      </w:pPr>
      <w:r w:rsidRPr="00115FDD">
        <w:rPr>
          <w:rFonts w:cstheme="minorHAnsi"/>
        </w:rPr>
        <w:t xml:space="preserve">Vstupem pro přezkoumání je </w:t>
      </w:r>
      <w:r w:rsidR="007D0640" w:rsidRPr="00115FDD">
        <w:rPr>
          <w:rFonts w:cstheme="minorHAnsi"/>
        </w:rPr>
        <w:t>Výroční a m</w:t>
      </w:r>
      <w:r w:rsidRPr="00115FDD">
        <w:rPr>
          <w:rFonts w:cstheme="minorHAnsi"/>
        </w:rPr>
        <w:t>onitorovací zpráva.</w:t>
      </w:r>
    </w:p>
    <w:p w14:paraId="14947361" w14:textId="1C6B66E5" w:rsidR="003E3087" w:rsidRPr="00115FDD" w:rsidRDefault="003E3087" w:rsidP="009046BF">
      <w:pPr>
        <w:overflowPunct w:val="0"/>
        <w:autoSpaceDE w:val="0"/>
        <w:autoSpaceDN w:val="0"/>
        <w:adjustRightInd w:val="0"/>
        <w:spacing w:after="0"/>
        <w:textAlignment w:val="baseline"/>
        <w:rPr>
          <w:rFonts w:cstheme="minorHAnsi"/>
        </w:rPr>
      </w:pPr>
      <w:r w:rsidRPr="00115FDD">
        <w:rPr>
          <w:rFonts w:cstheme="minorHAnsi"/>
        </w:rPr>
        <w:t xml:space="preserve">Výstupem z přezkoumání je </w:t>
      </w:r>
      <w:r w:rsidR="00F23F65">
        <w:rPr>
          <w:rFonts w:cstheme="minorHAnsi"/>
          <w:b/>
          <w:bCs/>
        </w:rPr>
        <w:t>Přezkoumání a plán</w:t>
      </w:r>
      <w:r w:rsidR="009046BF" w:rsidRPr="00115FDD">
        <w:rPr>
          <w:rFonts w:cstheme="minorHAnsi"/>
          <w:b/>
          <w:bCs/>
        </w:rPr>
        <w:t xml:space="preserve"> </w:t>
      </w:r>
      <w:proofErr w:type="spellStart"/>
      <w:r w:rsidR="009046BF" w:rsidRPr="00115FDD">
        <w:rPr>
          <w:rFonts w:cstheme="minorHAnsi"/>
          <w:b/>
          <w:bCs/>
        </w:rPr>
        <w:t>EnMS</w:t>
      </w:r>
      <w:proofErr w:type="spellEnd"/>
      <w:r w:rsidR="009046BF" w:rsidRPr="00115FDD">
        <w:rPr>
          <w:rFonts w:cstheme="minorHAnsi"/>
        </w:rPr>
        <w:t xml:space="preserve"> na další období, který obsahuje:</w:t>
      </w:r>
    </w:p>
    <w:p w14:paraId="0ECEB338" w14:textId="130FA923" w:rsidR="009046BF" w:rsidRPr="00115FDD" w:rsidRDefault="00F340E4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Stanovisko k </w:t>
      </w:r>
      <w:r w:rsidR="007871EA" w:rsidRPr="00115FDD">
        <w:rPr>
          <w:rFonts w:cstheme="minorHAnsi"/>
        </w:rPr>
        <w:t>M</w:t>
      </w:r>
      <w:r w:rsidRPr="00115FDD">
        <w:rPr>
          <w:rFonts w:cstheme="minorHAnsi"/>
        </w:rPr>
        <w:t>onitorovací zprávě</w:t>
      </w:r>
      <w:r w:rsidR="007871EA" w:rsidRPr="00115FDD">
        <w:rPr>
          <w:rFonts w:cstheme="minorHAnsi"/>
        </w:rPr>
        <w:t xml:space="preserve"> a jejím jednotlivým výsledkům</w:t>
      </w:r>
    </w:p>
    <w:p w14:paraId="23FA96BC" w14:textId="77777777" w:rsidR="00E071BE" w:rsidRPr="00115FDD" w:rsidRDefault="00E071BE" w:rsidP="00E071BE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Stanovisko k příležitostem ke zlepšování energetické hospodárnosti</w:t>
      </w:r>
    </w:p>
    <w:p w14:paraId="777A4A89" w14:textId="50194147" w:rsidR="006F5B7B" w:rsidRPr="00115FDD" w:rsidRDefault="006F7E3E" w:rsidP="006F5B7B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Přezkoumání vhodnosti energetické politiky a případný návrh nového znění</w:t>
      </w:r>
    </w:p>
    <w:p w14:paraId="3001B133" w14:textId="5CE5BE0E" w:rsidR="006F7E3E" w:rsidRPr="00115FDD" w:rsidRDefault="00EC277F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115FDD">
        <w:rPr>
          <w:rFonts w:cstheme="minorHAnsi"/>
        </w:rPr>
        <w:t>Stanovení cílů a cílových hodnot</w:t>
      </w:r>
      <w:r w:rsidR="006F5B7B" w:rsidRPr="00115FDD">
        <w:rPr>
          <w:rFonts w:cstheme="minorHAnsi"/>
        </w:rPr>
        <w:t xml:space="preserve"> a cílových ukazatelů </w:t>
      </w:r>
      <w:proofErr w:type="spellStart"/>
      <w:r w:rsidR="006F5B7B" w:rsidRPr="00115FDD">
        <w:rPr>
          <w:rFonts w:cstheme="minorHAnsi"/>
        </w:rPr>
        <w:t>EnPI</w:t>
      </w:r>
      <w:proofErr w:type="spellEnd"/>
    </w:p>
    <w:p w14:paraId="7677113F" w14:textId="76CC8CCB" w:rsidR="006F5B7B" w:rsidRDefault="006F5B7B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0F2F18">
        <w:rPr>
          <w:rFonts w:cstheme="minorHAnsi"/>
        </w:rPr>
        <w:t>Definování akčních plánů</w:t>
      </w:r>
      <w:r w:rsidR="00F23F65">
        <w:rPr>
          <w:rFonts w:cstheme="minorHAnsi"/>
        </w:rPr>
        <w:t xml:space="preserve"> a opatření</w:t>
      </w:r>
    </w:p>
    <w:p w14:paraId="20424C39" w14:textId="7134094E" w:rsidR="00F23F65" w:rsidRDefault="00F23F65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>
        <w:rPr>
          <w:rFonts w:cstheme="minorHAnsi"/>
        </w:rPr>
        <w:t>Stanovení příležitostí užší integrace do procesů organizace</w:t>
      </w:r>
    </w:p>
    <w:p w14:paraId="696E7E8F" w14:textId="7CEC925B" w:rsidR="00F23F65" w:rsidRPr="000F2F18" w:rsidRDefault="00F23F65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>
        <w:rPr>
          <w:rFonts w:cstheme="minorHAnsi"/>
        </w:rPr>
        <w:t>Stanovisko k plánování a přidělení zdrojů</w:t>
      </w:r>
    </w:p>
    <w:p w14:paraId="595832F6" w14:textId="451757D0" w:rsidR="000C7F90" w:rsidRDefault="000C7F90" w:rsidP="00F340E4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after="100" w:afterAutospacing="1"/>
        <w:ind w:left="709" w:hanging="283"/>
        <w:textAlignment w:val="baseline"/>
        <w:rPr>
          <w:rFonts w:cstheme="minorHAnsi"/>
        </w:rPr>
      </w:pPr>
      <w:r w:rsidRPr="000F2F18">
        <w:rPr>
          <w:rFonts w:cstheme="minorHAnsi"/>
        </w:rPr>
        <w:t>Plán rozvoje kompetencí, povědomí a komunikace</w:t>
      </w:r>
    </w:p>
    <w:p w14:paraId="2B9097A3" w14:textId="77777777" w:rsidR="00641FDE" w:rsidRPr="00641FDE" w:rsidRDefault="00641FDE" w:rsidP="00641FDE">
      <w:pPr>
        <w:overflowPunct w:val="0"/>
        <w:autoSpaceDE w:val="0"/>
        <w:autoSpaceDN w:val="0"/>
        <w:adjustRightInd w:val="0"/>
        <w:spacing w:after="100" w:afterAutospacing="1"/>
        <w:textAlignment w:val="baseline"/>
        <w:rPr>
          <w:rFonts w:cstheme="minorHAnsi"/>
        </w:rPr>
      </w:pPr>
    </w:p>
    <w:p w14:paraId="6E316D81" w14:textId="57D0F0E0" w:rsidR="00A53614" w:rsidRPr="00F23F65" w:rsidRDefault="00A53614" w:rsidP="00F23F65">
      <w:pPr>
        <w:pStyle w:val="Nadpis1"/>
        <w:rPr>
          <w:sz w:val="21"/>
        </w:rPr>
      </w:pPr>
      <w:bookmarkStart w:id="56" w:name="_Toc125848363"/>
      <w:r w:rsidRPr="000F2F18">
        <w:t>Neustále zlepšování</w:t>
      </w:r>
      <w:bookmarkEnd w:id="56"/>
    </w:p>
    <w:p w14:paraId="6E316D82" w14:textId="77777777" w:rsidR="00A53614" w:rsidRPr="000F2F18" w:rsidRDefault="00A53614" w:rsidP="008A2DDA">
      <w:pPr>
        <w:pStyle w:val="Nadpis2"/>
        <w:ind w:left="0" w:firstLine="0"/>
        <w:jc w:val="both"/>
        <w:rPr>
          <w:rFonts w:cstheme="minorHAnsi"/>
        </w:rPr>
      </w:pPr>
      <w:bookmarkStart w:id="57" w:name="_Toc125848364"/>
      <w:r w:rsidRPr="000F2F18">
        <w:rPr>
          <w:rFonts w:cstheme="minorHAnsi"/>
        </w:rPr>
        <w:t>Neshoda a nápravné opatření</w:t>
      </w:r>
      <w:bookmarkEnd w:id="57"/>
    </w:p>
    <w:p w14:paraId="6E316D84" w14:textId="2978884A" w:rsidR="00E675E6" w:rsidRPr="000F2F18" w:rsidRDefault="00636821" w:rsidP="00E675E6">
      <w:pPr>
        <w:jc w:val="both"/>
        <w:rPr>
          <w:rFonts w:cstheme="minorHAnsi"/>
        </w:rPr>
      </w:pPr>
      <w:r w:rsidRPr="000F2F18">
        <w:rPr>
          <w:rFonts w:cstheme="minorHAnsi"/>
        </w:rPr>
        <w:t>Energetický tým monitoruje soulad</w:t>
      </w:r>
      <w:r w:rsidR="00E675E6" w:rsidRPr="000F2F18">
        <w:rPr>
          <w:rFonts w:cstheme="minorHAnsi"/>
        </w:rPr>
        <w:t xml:space="preserve"> činností s požadavky </w:t>
      </w:r>
      <w:proofErr w:type="spellStart"/>
      <w:r w:rsidR="00E675E6" w:rsidRPr="000F2F18">
        <w:rPr>
          <w:rFonts w:cstheme="minorHAnsi"/>
        </w:rPr>
        <w:t>EnMS</w:t>
      </w:r>
      <w:proofErr w:type="spellEnd"/>
      <w:r w:rsidR="00E675E6" w:rsidRPr="000F2F18">
        <w:rPr>
          <w:rFonts w:cstheme="minorHAnsi"/>
        </w:rPr>
        <w:t xml:space="preserve"> (neshody) a odchylky provozních dat od plánu (odchylka) v rámci pravidelných porad energetického týmu.</w:t>
      </w:r>
      <w:r w:rsidR="00A065C6" w:rsidRPr="000F2F18">
        <w:rPr>
          <w:rFonts w:cstheme="minorHAnsi"/>
        </w:rPr>
        <w:t xml:space="preserve"> V případě zjištění neshody nebo odchylky energetický tým analyzuje příčinu a navrhne efektivní opatření pro její odstranění</w:t>
      </w:r>
      <w:r w:rsidR="002C0618" w:rsidRPr="000F2F18">
        <w:rPr>
          <w:rFonts w:cstheme="minorHAnsi"/>
        </w:rPr>
        <w:t>, včetně odpovědnosti za jeho provedení a termínu.</w:t>
      </w:r>
    </w:p>
    <w:p w14:paraId="6E316D8A" w14:textId="131624BB" w:rsidR="00834F36" w:rsidRPr="000F2F18" w:rsidRDefault="00A53614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Ověřování účinnosti a efektivnosti přijatých nápravných opatření se provádí při navržené kontrole, při</w:t>
      </w:r>
      <w:r w:rsidR="00834F36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 xml:space="preserve">interních auditech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 xml:space="preserve"> nebo při přezkoumání </w:t>
      </w:r>
      <w:proofErr w:type="spellStart"/>
      <w:r w:rsidRPr="000F2F18">
        <w:rPr>
          <w:rFonts w:cstheme="minorHAnsi"/>
        </w:rPr>
        <w:t>EnMS</w:t>
      </w:r>
      <w:proofErr w:type="spellEnd"/>
      <w:r w:rsidRPr="000F2F18">
        <w:rPr>
          <w:rFonts w:cstheme="minorHAnsi"/>
        </w:rPr>
        <w:t>.</w:t>
      </w:r>
      <w:r w:rsidR="00834F36" w:rsidRPr="000F2F18">
        <w:rPr>
          <w:rFonts w:cstheme="minorHAnsi"/>
        </w:rPr>
        <w:t xml:space="preserve"> </w:t>
      </w:r>
      <w:r w:rsidRPr="000F2F18">
        <w:rPr>
          <w:rFonts w:cstheme="minorHAnsi"/>
        </w:rPr>
        <w:t>O zjištěných příčinách a přijatých opatřeních jsou vedeny záznamy</w:t>
      </w:r>
      <w:r w:rsidR="002C0618" w:rsidRPr="000F2F18">
        <w:rPr>
          <w:rFonts w:cstheme="minorHAnsi"/>
        </w:rPr>
        <w:t xml:space="preserve"> v rámci zápisů z porad a v rámci ročního přezkoumání </w:t>
      </w:r>
      <w:proofErr w:type="spellStart"/>
      <w:r w:rsidR="002C0618" w:rsidRPr="000F2F18">
        <w:rPr>
          <w:rFonts w:cstheme="minorHAnsi"/>
        </w:rPr>
        <w:t>EnMS</w:t>
      </w:r>
      <w:proofErr w:type="spellEnd"/>
      <w:r w:rsidR="002C0618" w:rsidRPr="000F2F18">
        <w:rPr>
          <w:rFonts w:cstheme="minorHAnsi"/>
        </w:rPr>
        <w:t xml:space="preserve"> vedením.</w:t>
      </w:r>
    </w:p>
    <w:p w14:paraId="6E316D8C" w14:textId="52AD515D" w:rsidR="00834F36" w:rsidRPr="000F2F18" w:rsidRDefault="00834F36" w:rsidP="003D7F6B">
      <w:pPr>
        <w:pStyle w:val="Nadpis2"/>
        <w:ind w:left="0" w:firstLine="0"/>
        <w:jc w:val="both"/>
        <w:rPr>
          <w:rFonts w:cstheme="minorHAnsi"/>
        </w:rPr>
      </w:pPr>
      <w:bookmarkStart w:id="58" w:name="_Toc125848365"/>
      <w:r w:rsidRPr="000F2F18">
        <w:rPr>
          <w:rFonts w:cstheme="minorHAnsi"/>
        </w:rPr>
        <w:t>Neustále zlepšování</w:t>
      </w:r>
      <w:bookmarkEnd w:id="58"/>
    </w:p>
    <w:p w14:paraId="6E316D8D" w14:textId="089460EC" w:rsidR="00834F36" w:rsidRPr="000F2F18" w:rsidRDefault="008D345C" w:rsidP="003D7F6B">
      <w:pPr>
        <w:jc w:val="both"/>
        <w:rPr>
          <w:rFonts w:cstheme="minorHAnsi"/>
        </w:rPr>
      </w:pPr>
      <w:r w:rsidRPr="000F2F18">
        <w:rPr>
          <w:rFonts w:cstheme="minorHAnsi"/>
        </w:rPr>
        <w:t>Organizace</w:t>
      </w:r>
      <w:r w:rsidR="00834F36" w:rsidRPr="000F2F18">
        <w:rPr>
          <w:rFonts w:cstheme="minorHAnsi"/>
        </w:rPr>
        <w:t xml:space="preserve"> neustále zlepšuje vhodnost, přiměřenost a efektivnost systému </w:t>
      </w:r>
      <w:proofErr w:type="spellStart"/>
      <w:r w:rsidR="00834F36" w:rsidRPr="000F2F18">
        <w:rPr>
          <w:rFonts w:cstheme="minorHAnsi"/>
        </w:rPr>
        <w:t>EnMS</w:t>
      </w:r>
      <w:proofErr w:type="spellEnd"/>
      <w:r w:rsidR="00834F36" w:rsidRPr="000F2F18">
        <w:rPr>
          <w:rFonts w:cstheme="minorHAnsi"/>
        </w:rPr>
        <w:t xml:space="preserve">. </w:t>
      </w:r>
    </w:p>
    <w:p w14:paraId="59FC936E" w14:textId="77777777" w:rsidR="00B233E1" w:rsidRPr="000F2F18" w:rsidRDefault="00B233E1" w:rsidP="003D7F6B">
      <w:pPr>
        <w:jc w:val="both"/>
        <w:rPr>
          <w:rFonts w:cstheme="minorHAnsi"/>
        </w:rPr>
      </w:pPr>
    </w:p>
    <w:p w14:paraId="7A9F990D" w14:textId="77777777" w:rsidR="00B233E1" w:rsidRPr="000F2F18" w:rsidRDefault="00B233E1" w:rsidP="003D7F6B">
      <w:pPr>
        <w:jc w:val="both"/>
        <w:rPr>
          <w:rFonts w:cstheme="minorHAnsi"/>
        </w:rPr>
        <w:sectPr w:rsidR="00B233E1" w:rsidRPr="000F2F18" w:rsidSect="00902859">
          <w:headerReference w:type="default" r:id="rId14"/>
          <w:footerReference w:type="default" r:id="rId15"/>
          <w:pgSz w:w="11906" w:h="16838"/>
          <w:pgMar w:top="2410" w:right="1417" w:bottom="1560" w:left="1417" w:header="708" w:footer="708" w:gutter="0"/>
          <w:cols w:space="708"/>
          <w:docGrid w:linePitch="360"/>
        </w:sectPr>
      </w:pPr>
    </w:p>
    <w:p w14:paraId="57F96B6A" w14:textId="25CBD3FA" w:rsidR="00691323" w:rsidRPr="0063056A" w:rsidRDefault="0063056A" w:rsidP="00691323">
      <w:pPr>
        <w:rPr>
          <w:b/>
          <w:bCs/>
          <w:sz w:val="36"/>
          <w:szCs w:val="36"/>
        </w:rPr>
      </w:pPr>
      <w:r w:rsidRPr="0063056A">
        <w:rPr>
          <w:b/>
          <w:bCs/>
          <w:sz w:val="36"/>
          <w:szCs w:val="36"/>
        </w:rPr>
        <w:lastRenderedPageBreak/>
        <w:t>Soupis objektů a lokalit</w:t>
      </w:r>
      <w:r w:rsidR="0050069C">
        <w:rPr>
          <w:b/>
          <w:bCs/>
          <w:sz w:val="36"/>
          <w:szCs w:val="36"/>
        </w:rPr>
        <w:t xml:space="preserve"> platný k 5.2.2025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660"/>
        <w:gridCol w:w="1600"/>
        <w:gridCol w:w="820"/>
        <w:gridCol w:w="940"/>
      </w:tblGrid>
      <w:tr w:rsidR="0050069C" w:rsidRPr="0050069C" w14:paraId="1DFBB90F" w14:textId="77777777" w:rsidTr="0050069C">
        <w:trPr>
          <w:trHeight w:val="102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D13A0D8" w14:textId="77777777" w:rsidR="0050069C" w:rsidRPr="0050069C" w:rsidRDefault="0050069C" w:rsidP="005006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subjekty v budově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50E3F82" w14:textId="77777777" w:rsidR="0050069C" w:rsidRPr="0050069C" w:rsidRDefault="0050069C" w:rsidP="005006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budovy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EA72B2D" w14:textId="77777777" w:rsidR="0050069C" w:rsidRPr="0050069C" w:rsidRDefault="0050069C" w:rsidP="005006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E304C17" w14:textId="77777777" w:rsidR="0050069C" w:rsidRPr="0050069C" w:rsidRDefault="0050069C" w:rsidP="005006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DE3FA07" w14:textId="77777777" w:rsidR="0050069C" w:rsidRPr="0050069C" w:rsidRDefault="0050069C" w:rsidP="005006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adresy místa spotřeby</w:t>
            </w:r>
          </w:p>
        </w:tc>
      </w:tr>
      <w:tr w:rsidR="0050069C" w:rsidRPr="0050069C" w14:paraId="55DC6B3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38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64D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Dům s pečovatelskou službou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375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D70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F9E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28F2B56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9FC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7E3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Hasiči + záchranná služba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BCC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12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C9B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164C1D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76D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952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055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488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055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021D340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AD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0A6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Městský úřad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614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68F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777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81EB4E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F3B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DAC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Městský úřad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D50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999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9E6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996114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DEF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E77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B7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0A4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471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7E69FE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950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FF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FF8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E65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80B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1B8E76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259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A0D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3E8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CCD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EB8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F23F7E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C94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D25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A2F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2F1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FF9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31D20A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488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CEB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Spolkový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F9E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90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720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7CE6D8C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83A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8778" w14:textId="3959AF6E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Libická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 RO45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E35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EEF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D8D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A14A65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6B9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C15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Sluníčkova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407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Čejovská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726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548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14CDF0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35D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4C7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Okružní u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fotb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hřiště RO47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F0E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BEC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2D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4AF4EC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C59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24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Mánesova RO68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78A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45A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D67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BF9203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17A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58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Čejovská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0F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Čejovská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8BC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58D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4E93E68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3A4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43C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Lnářská st. autobusové nádraží RO43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0E6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Lnářská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53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8CA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0910945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E98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DB4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Poděbradova, Hálkova RO57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315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Poděbradova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CF0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5C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050DE0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5BF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83B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Osadní výbor Hněvkovice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555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2F3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1C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1319595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77F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C6A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981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870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58D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BA2F10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436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A5B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Komenského RO38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F26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473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005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729B65A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A6A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29A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Kletečná RO35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516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Kletečná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8C9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9B8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E930B4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E9E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BB5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Na Závodí RO46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384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Závodí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A15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13D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2AB533A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B42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159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96F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D89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23C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7C7774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73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1DC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Litochleby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Nerudova RO15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849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DBB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D85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519000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1F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FE4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Rozkoš RO58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1B6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Rozkoš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1E2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836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1C4509D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04E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20B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Osadní výbor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87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52F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C5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FB7669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D22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6EE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5.května RO25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B41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33C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26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97B0F09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B8D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796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Smetanova RO59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3CD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9E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4C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9619DB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B49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18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Petrovice RO50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79C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Petrovice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D14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8DD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DCCAE50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48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201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Pelhřimovská RO48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F26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Pelhřimovská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B7B1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BA9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405AA0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236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24D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Jindráčkové RO32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305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Jindráčkové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5AD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7B4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A92B6D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D5F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3AA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gram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Lnářská - pošta</w:t>
            </w:r>
            <w:proofErr w:type="gram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995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Lnářská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90C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B50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7CA1707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77B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ECB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Vilémov RO65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1F2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5D9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C4C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8A1256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4A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507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Hněvkovice RO12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5E2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74A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01E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179C05C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96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EB0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Horní náměstí RO02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D8E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73A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D3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506199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DF4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C38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Kompostárna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5EF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1235/4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220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8EF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5BB47E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5B2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B2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Jiřická RO33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CEC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Jiřická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B09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53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F5056C6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53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A70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Jihlavská RO31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10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Jihlavská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6C1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AA5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72A3F12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9FF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2C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Světlice RO60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FBD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Světlice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358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432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76CD85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4C8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903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Hálkova RO07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582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EFF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A79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607170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BB0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AAF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Lipová RO08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EB8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Lipová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329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0DA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1BBB98C6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63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EA4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Emericha Dítě RO30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5A1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426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866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06DB4F6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0B3B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D19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Hněvkovice RO09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903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DD5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A3F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3B5E56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1BB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B10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Družstevní RO01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EF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5D0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BB8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559AA6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018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7E3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zastávka RO54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E16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8CC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9B8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7BE3F4C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46D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13E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Osadní výbor Rozkoš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592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Rozkoš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9A0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6BB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453A04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065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BF9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Zichpil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679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Zichpil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932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24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1A67D13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E14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A6A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WC poliklinika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09F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420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304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1349723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08C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F10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Osadní výbor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E79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799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A6D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74D96F7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F9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591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Osadní výbor Kletečná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06B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Kletečná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978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1C9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EE2952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4BA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FF4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Pod hrází RO53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878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66F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B1F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1385F6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36A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D96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Stromovka RO20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D60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985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4A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659BA7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90D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7E4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V Cípku RO63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07C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Cípku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DD0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06B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06C2651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803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9A6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Dvorská RO06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9A5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Dvorská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E0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B50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7A49220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3E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419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Lhotka RO42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CD1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Lhotka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DA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766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1820D2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A9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054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Okružní RO23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EB7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BF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A13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6012EBC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7E5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9C0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Hřiště Vilémov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C33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B6F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86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25AB84A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A32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42A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Osadní výbor Petrovice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A8B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Petrovice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AEA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0B2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776962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B7F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222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Brunka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C89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Brunka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94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933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6A22A7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2DD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322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Smuteční obřadní síň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B99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Jihlavská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A5C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E8B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7AE3005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FDD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750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WC Stromovka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74E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0E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8CA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746EDE8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BDA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E58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Petrovice Močidla RO51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ACF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Petrovice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551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493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4D9E40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16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AA8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Světlický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dvůr RO62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CB8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Světlický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Dvůr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A78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A35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B694FF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77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0DA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WC hřbitov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C68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parc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4E1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41F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C9DA899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946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9C1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Rozvaděč Horní náměstí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F20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F8A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659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F12B3E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E5E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8D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Zahrádky, Pod Tratí RO24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3BD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A58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7C9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4843348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382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2A4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WC Žižkova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829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C4E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802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2827F31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4A3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553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Hřiště Světlice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A12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Světlice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5F8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23D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4F770F0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EE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78E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Hasiči Petrovice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15A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Petrovice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B32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CE0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4AFA7D5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84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71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Rozvaděč Stromovka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8E0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249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A4E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381A4FE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75C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9C7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Kamerový systém Hálkova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9CC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5BB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B5B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375B4EC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092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A65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Klubovna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04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7B3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344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D0A0D1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9F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611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Hněvkovice RO13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906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086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E4A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D8A43A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11D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313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6D2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8CA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6C1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6943DD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B44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679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483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7F2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D97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8188560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116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F5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51F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244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B6C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19B278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A8D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085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A8F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619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2DA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FAAF0A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470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CC9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3F5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532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FC1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171474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03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72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 Vilémov 1 lampa RO64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2B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DBA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121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3F2B3C4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AAB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D12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Skanzen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Zichpil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3C8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Zichpil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CB5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5B1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4D3B05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5A5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A0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VO Kletečná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Smrdov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RO37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34C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Kletečná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F8D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9F2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</w:t>
            </w:r>
          </w:p>
        </w:tc>
      </w:tr>
      <w:tr w:rsidR="0050069C" w:rsidRPr="0050069C" w14:paraId="55E7BFF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12E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1A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Hřiště Rozkoš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B06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Rozkoš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43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B27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37A2DF7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416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B76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FAB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858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B0C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5E3C20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07F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13C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Kamerový systém Pražská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B33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99A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35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7D67D828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2D6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FF7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48D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980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020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AFA6BE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672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F6F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69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Jana Zábrany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ACF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35A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20B78C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836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3A7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Kamerový systém Okružní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D3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Humpolec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FAB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BC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492C50B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644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A0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Kamerový systém Nádražní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4B4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Nádražní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1EA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F52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38B99BC6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CF2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C2C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Kaple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Plačkov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AA8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Kaple HU par. č. 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CD6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17F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0C5371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DF7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68C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Hasiči Kletečná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32E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Kletečná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187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9FC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6B42AE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43D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E6C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2FF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577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4AE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615E119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F05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74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Kaple Hněvkovice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C6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4B5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A4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313A36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2D2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56C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Kaple Lhotka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3AA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Lhotka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DAE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BFA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783F9FC1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D84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979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Hřiště Hněvkovice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9BD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Hněvkovice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E65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492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6516599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A4A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5A8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Osadní výbor Lhotka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23D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Lhotka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DD4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E0B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FC54816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EDE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1D3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Bytový dům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BB9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Jihlavská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9BC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86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7CAB0E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6EE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5D0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Hřiště Kletečná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53E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Kletečná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522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8E5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6CB2C6FF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B62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2DF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Toleranční kostel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4C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Zichpil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0B5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B9F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E989B2D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054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F46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Zvonička Vilémov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D0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DA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p.č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751/1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554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203F462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D6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8B9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Multifunkční hřiště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32A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Krasoňov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910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608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714CF9E6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277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Humpolec, 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77B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Výstavní sál, muzeu, stavební úřad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800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F49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33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E9B2886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E78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Humpolec, 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694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Sokolovna + loutkové divadlo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C96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Tyršovo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E71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13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9CBEE31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7F4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EED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Infocentrum, kino, Mikádo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318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Havlíčkovo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1BE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02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792EDB2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7D4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F95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Muzeum Dr. Aleše Hrdličky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8C6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9F3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D4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8A141CD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8FF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E44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66C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472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48A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221C6A3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0BF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1EC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Dětská knihovna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867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883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DCA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B25735D" w14:textId="77777777" w:rsidTr="0050069C">
        <w:trPr>
          <w:trHeight w:val="78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0CE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Městské kulturní a informační středisko v Humpolci, Havlíčkovo náměstí 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711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MŠ Na Rybníčku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EC7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C07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4FC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4519C46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8A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Mateřská škola Humpolec,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1699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070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MŠ Smetanova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3E0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CD1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903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0FB17BF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DA6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Mateřská škola Humpolec,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1699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A63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MŠ Na Skalce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A0A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Skalce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757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3D0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7085A0A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BFD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Mateřská škola Humpolec,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1699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A9E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7E2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Podhrad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79A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F38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D8EAD63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08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Středisko volného času Humpolec, U Nemocnice 692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987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Středisko volného času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46C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 Nemocnice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E3D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7FE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2A96DC06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6FD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Základní škola Humpolec, Hálkova 591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E39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Hálkova hlavní budova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4F0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841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BB0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692184D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90A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Základní škola Humpolec, Hálkova 591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E83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Hálkova budova školní jídelny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8FF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F3B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66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943BF87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2D6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Základní škola Humpolec, Hradská 894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4D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Hradská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277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E64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674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9021B0D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6D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Základní umělecká škola Gustava Mahlera Humpolec, Školní 701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51C7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ZUŠ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DC4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373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DAA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37A44D3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9F2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AEC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K1 Lnářská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DBB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Lnářská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CF2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A0F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kotelna</w:t>
            </w:r>
          </w:p>
        </w:tc>
      </w:tr>
      <w:tr w:rsidR="0050069C" w:rsidRPr="0050069C" w14:paraId="4FB33E6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40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CC8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K2 Soukenická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304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Soukenická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20C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793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kotelna</w:t>
            </w:r>
          </w:p>
        </w:tc>
      </w:tr>
      <w:tr w:rsidR="0050069C" w:rsidRPr="0050069C" w14:paraId="2F9CFF3A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6A4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16F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K3 Fügnerova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6D1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869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042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kotelna</w:t>
            </w:r>
          </w:p>
        </w:tc>
      </w:tr>
      <w:tr w:rsidR="0050069C" w:rsidRPr="0050069C" w14:paraId="269C9A7E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2C7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77C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K5 Na Rybníčku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C1E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354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8CE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kotelna</w:t>
            </w:r>
          </w:p>
        </w:tc>
      </w:tr>
      <w:tr w:rsidR="0050069C" w:rsidRPr="0050069C" w14:paraId="6D737EF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911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02F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Zimní stadion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2DC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Vilová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EA6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AF4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38E840B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AE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0DC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Poliklinika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4C9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028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3F2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048BACED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768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25C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621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B5E6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F76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E9BAE60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A68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B69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ZŠ </w:t>
            </w:r>
            <w:proofErr w:type="gram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Husova - odloučené</w:t>
            </w:r>
            <w:proofErr w:type="gramEnd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pracoviště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195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123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AC8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235BB64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66B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BCD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Dětská poliklinika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8B0D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50B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FC1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75B7BA09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D36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FBB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Fotbalové hřiště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B1DC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33F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6BE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5D098537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D6C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F66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Tenisová hala Hradská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79E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Hradská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4EE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59D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3E423730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6F6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069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Tenisová hala Hálkova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4A2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Hálkova, parcela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E98B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689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125A63A0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F259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05D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Koupaliště Žabák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DEB4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Vilová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7D0E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3783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budova</w:t>
            </w:r>
          </w:p>
        </w:tc>
      </w:tr>
      <w:tr w:rsidR="0050069C" w:rsidRPr="0050069C" w14:paraId="66F5FC1C" w14:textId="77777777" w:rsidTr="0050069C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AC18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ECAF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Stojan na plnění cisteren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D8D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Hálkova ul., rybník </w:t>
            </w: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Cihelana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16F5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A732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  <w:tr w:rsidR="0050069C" w:rsidRPr="0050069C" w14:paraId="3C5A1522" w14:textId="77777777" w:rsidTr="0050069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9AF0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Technické služby Humpolec s.r.o.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97B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Stojan na plnění cisteren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3FF7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Dusilov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C391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6D8A" w14:textId="77777777" w:rsidR="0050069C" w:rsidRPr="0050069C" w:rsidRDefault="0050069C" w:rsidP="0050069C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00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</w:tr>
    </w:tbl>
    <w:p w14:paraId="431BBF50" w14:textId="77777777" w:rsidR="0050069C" w:rsidRDefault="0050069C" w:rsidP="00691323">
      <w:pPr>
        <w:rPr>
          <w:b/>
          <w:bCs/>
          <w:sz w:val="36"/>
          <w:szCs w:val="36"/>
        </w:rPr>
      </w:pPr>
    </w:p>
    <w:p w14:paraId="4FF34E08" w14:textId="508C71F2" w:rsidR="0050069C" w:rsidRPr="005912EB" w:rsidRDefault="005912EB" w:rsidP="00691323">
      <w:pPr>
        <w:rPr>
          <w:b/>
          <w:bCs/>
          <w:sz w:val="24"/>
        </w:rPr>
      </w:pPr>
      <w:r>
        <w:rPr>
          <w:b/>
          <w:bCs/>
          <w:sz w:val="24"/>
        </w:rPr>
        <w:t xml:space="preserve">Soupis objektů je aktualizovaný v softwaru </w:t>
      </w:r>
      <w:proofErr w:type="spellStart"/>
      <w:r>
        <w:rPr>
          <w:b/>
          <w:bCs/>
          <w:sz w:val="24"/>
        </w:rPr>
        <w:t>EnergyBroker</w:t>
      </w:r>
      <w:proofErr w:type="spellEnd"/>
    </w:p>
    <w:p w14:paraId="1CAFF650" w14:textId="77777777" w:rsidR="0050069C" w:rsidRDefault="0050069C" w:rsidP="00691323">
      <w:pPr>
        <w:rPr>
          <w:b/>
          <w:bCs/>
          <w:sz w:val="36"/>
          <w:szCs w:val="36"/>
        </w:rPr>
      </w:pPr>
    </w:p>
    <w:p w14:paraId="169AAC49" w14:textId="44055C3A" w:rsidR="00691323" w:rsidRPr="000F2F18" w:rsidRDefault="00691323" w:rsidP="00691323">
      <w:pPr>
        <w:rPr>
          <w:b/>
          <w:bCs/>
          <w:sz w:val="36"/>
          <w:szCs w:val="36"/>
        </w:rPr>
      </w:pPr>
      <w:r w:rsidRPr="000F2F18">
        <w:rPr>
          <w:b/>
          <w:bCs/>
          <w:sz w:val="36"/>
          <w:szCs w:val="36"/>
        </w:rPr>
        <w:lastRenderedPageBreak/>
        <w:t>Energetická politika Města Humpolec</w:t>
      </w:r>
    </w:p>
    <w:p w14:paraId="46D019C7" w14:textId="77777777" w:rsidR="00691323" w:rsidRPr="000F2F18" w:rsidRDefault="00691323" w:rsidP="00691323"/>
    <w:p w14:paraId="3723EA64" w14:textId="77777777" w:rsidR="00D025D6" w:rsidRPr="00F531E8" w:rsidRDefault="00D025D6" w:rsidP="00D025D6">
      <w:pPr>
        <w:jc w:val="both"/>
        <w:rPr>
          <w:b/>
          <w:bCs/>
          <w:sz w:val="30"/>
          <w:szCs w:val="30"/>
        </w:rPr>
      </w:pPr>
      <w:r w:rsidRPr="00F531E8">
        <w:rPr>
          <w:b/>
          <w:bCs/>
          <w:sz w:val="30"/>
          <w:szCs w:val="30"/>
        </w:rPr>
        <w:t>Vedení Města Humpolec stanovilo následující klíčové priority managementu hospodaření s energií Města Humpolec, zřizovaných příspěvkových organizací a Technických služeb Humpolec s.r.o. a zavazuje se k jejich naplňování</w:t>
      </w:r>
    </w:p>
    <w:p w14:paraId="77E3DBD6" w14:textId="77777777" w:rsidR="00D025D6" w:rsidRPr="00FF4113" w:rsidRDefault="00D025D6" w:rsidP="00D025D6">
      <w:pPr>
        <w:rPr>
          <w:sz w:val="28"/>
          <w:szCs w:val="28"/>
        </w:rPr>
      </w:pPr>
    </w:p>
    <w:p w14:paraId="7B7594F4" w14:textId="77777777" w:rsidR="00D025D6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>pravidelné stanovování a přezkoumávání energetických cílů</w:t>
      </w:r>
      <w:r>
        <w:rPr>
          <w:sz w:val="30"/>
          <w:szCs w:val="30"/>
        </w:rPr>
        <w:t xml:space="preserve"> </w:t>
      </w:r>
      <w:r w:rsidRPr="00F531E8">
        <w:rPr>
          <w:sz w:val="30"/>
          <w:szCs w:val="30"/>
        </w:rPr>
        <w:t>a cílových hodnot včetně zajišťování veškerých informací a potřebných zdrojů pro naplňování stanovených energetických cílů a cílových hodnot</w:t>
      </w:r>
    </w:p>
    <w:p w14:paraId="68E04A5A" w14:textId="77777777" w:rsidR="00D025D6" w:rsidRPr="00F531E8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>udržení co nejnižší míry znečišťování životního prostředí a negativního vlivu na klimatické podmínky</w:t>
      </w:r>
    </w:p>
    <w:p w14:paraId="7F914651" w14:textId="77777777" w:rsidR="00D025D6" w:rsidRPr="00F531E8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>plnění požadavků platné legislativy, požadavků ostatních zainteresovaných stran a ostatních požadavků ve vztahu k energetické účinnosti, užití energie a spotřebě energie</w:t>
      </w:r>
    </w:p>
    <w:p w14:paraId="034399A6" w14:textId="77777777" w:rsidR="00D025D6" w:rsidRPr="00F531E8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>neustálé zlepšování energetické hospodárnosti a systému energetického managementu</w:t>
      </w:r>
    </w:p>
    <w:p w14:paraId="536A3179" w14:textId="77777777" w:rsidR="00D025D6" w:rsidRPr="00F531E8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 xml:space="preserve">nákup energeticky úsporných výrobků a služeb, které mají vliv na energetickou hospodárnost </w:t>
      </w:r>
    </w:p>
    <w:p w14:paraId="2BF8C355" w14:textId="77777777" w:rsidR="00D025D6" w:rsidRPr="00F531E8" w:rsidRDefault="00D025D6" w:rsidP="00D025D6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 xml:space="preserve">návrh činností vedoucích ke zlepšování energetické hospodárnosti </w:t>
      </w:r>
    </w:p>
    <w:p w14:paraId="1ABCF478" w14:textId="6937DE3C" w:rsidR="00691323" w:rsidRPr="00D025D6" w:rsidRDefault="00D025D6" w:rsidP="00691323">
      <w:pPr>
        <w:pStyle w:val="Odstavecseseznamem"/>
        <w:numPr>
          <w:ilvl w:val="0"/>
          <w:numId w:val="35"/>
        </w:numPr>
        <w:ind w:left="425" w:hanging="357"/>
        <w:contextualSpacing w:val="0"/>
        <w:jc w:val="both"/>
        <w:rPr>
          <w:sz w:val="30"/>
          <w:szCs w:val="30"/>
        </w:rPr>
      </w:pPr>
      <w:r w:rsidRPr="00F531E8">
        <w:rPr>
          <w:sz w:val="30"/>
          <w:szCs w:val="30"/>
        </w:rPr>
        <w:t>trvalé posilování povědomí o energetické hospodárnosti u všech zaměstnanců a zainteresovaných stran</w:t>
      </w:r>
    </w:p>
    <w:p w14:paraId="5DFB60EE" w14:textId="77777777" w:rsidR="00691323" w:rsidRPr="000F2F18" w:rsidRDefault="00691323" w:rsidP="00691323"/>
    <w:p w14:paraId="05E95B35" w14:textId="77777777" w:rsidR="004B2518" w:rsidRPr="000F2F18" w:rsidRDefault="004B2518" w:rsidP="004B2518">
      <w:r w:rsidRPr="000F2F18">
        <w:t xml:space="preserve">V Humpolci dne </w:t>
      </w:r>
      <w:r>
        <w:t>5.2.2025</w:t>
      </w:r>
    </w:p>
    <w:p w14:paraId="0FC2734A" w14:textId="77777777" w:rsidR="00691323" w:rsidRDefault="00691323" w:rsidP="00691323"/>
    <w:p w14:paraId="6EB0C7F8" w14:textId="77777777" w:rsidR="004B2518" w:rsidRDefault="004B2518" w:rsidP="00691323"/>
    <w:p w14:paraId="53B29B3E" w14:textId="77777777" w:rsidR="004B2518" w:rsidRDefault="004B2518" w:rsidP="00691323"/>
    <w:p w14:paraId="7547FB85" w14:textId="77777777" w:rsidR="004B2518" w:rsidRPr="000F2F18" w:rsidRDefault="004B2518" w:rsidP="00691323"/>
    <w:p w14:paraId="31CD95C8" w14:textId="082A3F53" w:rsidR="00691323" w:rsidRPr="000F2F18" w:rsidRDefault="004B2518" w:rsidP="00691323">
      <w:pPr>
        <w:jc w:val="center"/>
      </w:pPr>
      <w:r>
        <w:t>…..……………………</w:t>
      </w:r>
      <w:r w:rsidR="00691323" w:rsidRPr="000F2F18">
        <w:t>………………………………………….</w:t>
      </w:r>
    </w:p>
    <w:p w14:paraId="36F7E077" w14:textId="0BA87937" w:rsidR="00691323" w:rsidRPr="000F2F18" w:rsidRDefault="004B2518" w:rsidP="00691323">
      <w:pPr>
        <w:jc w:val="center"/>
      </w:pPr>
      <w:r>
        <w:t xml:space="preserve">Ing. Petr Machek, </w:t>
      </w:r>
      <w:r w:rsidR="00691323" w:rsidRPr="000F2F18">
        <w:t>starosta města</w:t>
      </w:r>
      <w:r>
        <w:t xml:space="preserve"> Humpolec</w:t>
      </w:r>
    </w:p>
    <w:p w14:paraId="125B0818" w14:textId="77777777" w:rsidR="00D057EB" w:rsidRDefault="00D057EB" w:rsidP="00D057EB">
      <w:pPr>
        <w:jc w:val="both"/>
        <w:rPr>
          <w:rFonts w:cstheme="minorHAnsi"/>
        </w:rPr>
      </w:pPr>
    </w:p>
    <w:p w14:paraId="59715C02" w14:textId="6A95DD63" w:rsidR="007F164B" w:rsidRPr="000F2F18" w:rsidRDefault="007F164B" w:rsidP="003D7F6B">
      <w:pPr>
        <w:jc w:val="both"/>
        <w:rPr>
          <w:rFonts w:cstheme="minorHAnsi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314"/>
      </w:tblGrid>
      <w:tr w:rsidR="00981972" w:rsidRPr="000F2F18" w14:paraId="4DAA503F" w14:textId="77777777" w:rsidTr="00981972">
        <w:trPr>
          <w:trHeight w:val="127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217" w14:textId="4C7BA9A4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  <w:p w14:paraId="42C9F58B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D0C" w14:textId="51BE8DFA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Město Humpolec – Potřeby a očekávání zainteresovaných stran</w:t>
            </w:r>
          </w:p>
        </w:tc>
      </w:tr>
      <w:tr w:rsidR="00981972" w:rsidRPr="000F2F18" w14:paraId="4196026F" w14:textId="77777777" w:rsidTr="00981972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19D56764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Cílová skupina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AEC2D63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Potřeby a očekávání ve vztahu k </w:t>
            </w:r>
            <w:proofErr w:type="spellStart"/>
            <w:r w:rsidRPr="000F2F1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EnMS</w:t>
            </w:r>
            <w:proofErr w:type="spellEnd"/>
          </w:p>
        </w:tc>
      </w:tr>
      <w:tr w:rsidR="00981972" w:rsidRPr="000F2F18" w14:paraId="266FB664" w14:textId="77777777" w:rsidTr="00981972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4380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  <w:t>Občané Města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63EA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nízké platby za služby (př. vstupné do volnočasových provozů, které ovlivňuje i náklady na energie)</w:t>
            </w:r>
            <w:r w:rsidRPr="000F2F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efektivní, rychlá a přívětivá veřejná správa s efektivním nákladovým rozpočtem</w:t>
            </w:r>
          </w:p>
        </w:tc>
      </w:tr>
      <w:tr w:rsidR="00981972" w:rsidRPr="000F2F18" w14:paraId="57C3773C" w14:textId="77777777" w:rsidTr="00981972">
        <w:trPr>
          <w:trHeight w:val="142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DE84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  <w:t>Klienti a uživatelé služeb, provozů a produktů poskytovaných příspěvkovými organizacemi a ovládanými firmami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2CAC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nízké platby za služby (př. vstupné do volnočasových provozů, které ovlivňuje i náklady na energie)</w:t>
            </w:r>
            <w:r w:rsidRPr="000F2F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kvalitní služby neomezované např. výpadky dodávek energií</w:t>
            </w:r>
          </w:p>
        </w:tc>
      </w:tr>
      <w:tr w:rsidR="00981972" w:rsidRPr="000F2F18" w14:paraId="3AFA0CDB" w14:textId="77777777" w:rsidTr="00981972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0DD8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Cs w:val="21"/>
                <w:lang w:eastAsia="cs-CZ"/>
              </w:rPr>
              <w:t>Dodavatelé energií a paliv</w:t>
            </w: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D12A" w14:textId="77777777" w:rsidR="00981972" w:rsidRPr="000F2F18" w:rsidRDefault="00981972" w:rsidP="00981972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F2F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plnění podmínek smluv</w:t>
            </w:r>
          </w:p>
        </w:tc>
      </w:tr>
    </w:tbl>
    <w:p w14:paraId="61FA5F4A" w14:textId="77777777" w:rsidR="00981972" w:rsidRPr="000F2F18" w:rsidRDefault="00981972" w:rsidP="003D7F6B">
      <w:pPr>
        <w:jc w:val="both"/>
        <w:rPr>
          <w:rFonts w:cstheme="minorHAnsi"/>
        </w:rPr>
      </w:pPr>
    </w:p>
    <w:p w14:paraId="54757F41" w14:textId="6DBEBA21" w:rsidR="00981972" w:rsidRPr="000F2F18" w:rsidRDefault="00981972" w:rsidP="000C51C1">
      <w:pPr>
        <w:spacing w:after="0"/>
        <w:rPr>
          <w:rFonts w:cstheme="minorHAnsi"/>
        </w:rPr>
      </w:pPr>
    </w:p>
    <w:sectPr w:rsidR="00981972" w:rsidRPr="000F2F18" w:rsidSect="00902859">
      <w:footerReference w:type="default" r:id="rId16"/>
      <w:pgSz w:w="11906" w:h="16838"/>
      <w:pgMar w:top="241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2F51" w14:textId="77777777" w:rsidR="00397B1B" w:rsidRDefault="00397B1B" w:rsidP="000904CD">
      <w:r>
        <w:separator/>
      </w:r>
    </w:p>
    <w:p w14:paraId="35A61A75" w14:textId="77777777" w:rsidR="00397B1B" w:rsidRDefault="00397B1B"/>
  </w:endnote>
  <w:endnote w:type="continuationSeparator" w:id="0">
    <w:p w14:paraId="1B5DC766" w14:textId="77777777" w:rsidR="00397B1B" w:rsidRDefault="00397B1B" w:rsidP="000904CD">
      <w:r>
        <w:continuationSeparator/>
      </w:r>
    </w:p>
    <w:p w14:paraId="77B74880" w14:textId="77777777" w:rsidR="00397B1B" w:rsidRDefault="00397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Základní text)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6DB5" w14:textId="63E8CFB7" w:rsidR="00540D7B" w:rsidRPr="000904CD" w:rsidRDefault="00540D7B" w:rsidP="000904CD">
    <w:pPr>
      <w:pStyle w:val="Zhlav"/>
      <w:pBdr>
        <w:top w:val="single" w:sz="4" w:space="1" w:color="auto"/>
      </w:pBdr>
      <w:tabs>
        <w:tab w:val="clear" w:pos="9072"/>
        <w:tab w:val="left" w:pos="3930"/>
        <w:tab w:val="center" w:pos="4111"/>
        <w:tab w:val="center" w:pos="4393"/>
        <w:tab w:val="right" w:pos="8789"/>
      </w:tabs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D12743">
      <w:rPr>
        <w:noProof/>
        <w:sz w:val="16"/>
        <w:szCs w:val="16"/>
      </w:rPr>
      <w:t>22</w:t>
    </w:r>
    <w:r>
      <w:rPr>
        <w:sz w:val="16"/>
        <w:szCs w:val="16"/>
      </w:rPr>
      <w:fldChar w:fldCharType="end"/>
    </w:r>
  </w:p>
  <w:p w14:paraId="1E4A8B41" w14:textId="4E992337" w:rsidR="00B233E1" w:rsidRDefault="00B23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7120" w14:textId="77777777" w:rsidR="00B233E1" w:rsidRDefault="00B23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E97D" w14:textId="77777777" w:rsidR="00397B1B" w:rsidRDefault="00397B1B" w:rsidP="000904CD">
      <w:r>
        <w:separator/>
      </w:r>
    </w:p>
    <w:p w14:paraId="141F098C" w14:textId="77777777" w:rsidR="00397B1B" w:rsidRDefault="00397B1B"/>
  </w:footnote>
  <w:footnote w:type="continuationSeparator" w:id="0">
    <w:p w14:paraId="6751C332" w14:textId="77777777" w:rsidR="00397B1B" w:rsidRDefault="00397B1B" w:rsidP="000904CD">
      <w:r>
        <w:continuationSeparator/>
      </w:r>
    </w:p>
    <w:p w14:paraId="46BA3359" w14:textId="77777777" w:rsidR="00397B1B" w:rsidRDefault="00397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0"/>
      <w:gridCol w:w="3322"/>
      <w:gridCol w:w="3969"/>
    </w:tblGrid>
    <w:tr w:rsidR="00980F29" w:rsidRPr="00E553F6" w14:paraId="6E316DA1" w14:textId="77777777" w:rsidTr="002F4E08">
      <w:trPr>
        <w:cantSplit/>
        <w:jc w:val="center"/>
      </w:trPr>
      <w:tc>
        <w:tcPr>
          <w:tcW w:w="2340" w:type="dxa"/>
          <w:vMerge w:val="restart"/>
          <w:vAlign w:val="center"/>
        </w:tcPr>
        <w:p w14:paraId="6E316D9E" w14:textId="20F4BD76" w:rsidR="00980F29" w:rsidRPr="00E553F6" w:rsidRDefault="002F4E08" w:rsidP="009D25FB">
          <w:pPr>
            <w:spacing w:before="80"/>
            <w:ind w:left="-57"/>
            <w:jc w:val="center"/>
            <w:rPr>
              <w:rFonts w:eastAsia="SimSun" w:cstheme="minorHAnsi"/>
              <w:sz w:val="16"/>
              <w:szCs w:val="16"/>
              <w:lang w:eastAsia="cs-CZ"/>
            </w:rPr>
          </w:pPr>
          <w:r w:rsidRPr="00A13772">
            <w:rPr>
              <w:rFonts w:eastAsia="SimSun" w:cstheme="minorHAnsi"/>
              <w:noProof/>
              <w:sz w:val="16"/>
              <w:szCs w:val="16"/>
              <w:lang w:eastAsia="cs-CZ"/>
            </w:rPr>
            <w:drawing>
              <wp:inline distT="0" distB="0" distL="0" distR="0" wp14:anchorId="68152857" wp14:editId="0EB96E98">
                <wp:extent cx="1478280" cy="652780"/>
                <wp:effectExtent l="0" t="0" r="0" b="0"/>
                <wp:docPr id="1" name="Obráze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765E68-28C5-5B2B-AE87-CDDDA391E6A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>
                          <a:extLst>
                            <a:ext uri="{FF2B5EF4-FFF2-40B4-BE49-F238E27FC236}">
                              <a16:creationId xmlns:a16="http://schemas.microsoft.com/office/drawing/2014/main" id="{48765E68-28C5-5B2B-AE87-CDDDA391E6A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1" w:type="dxa"/>
          <w:gridSpan w:val="2"/>
          <w:vAlign w:val="center"/>
        </w:tcPr>
        <w:p w14:paraId="6E316DA0" w14:textId="27DE7B0E" w:rsidR="00980F29" w:rsidRPr="00E553F6" w:rsidRDefault="00980F29" w:rsidP="00060AA2">
          <w:pPr>
            <w:spacing w:before="80" w:after="80"/>
            <w:ind w:left="57"/>
            <w:rPr>
              <w:rFonts w:eastAsia="SimSun" w:cstheme="minorHAnsi"/>
              <w:b/>
              <w:sz w:val="24"/>
              <w:lang w:eastAsia="cs-CZ"/>
            </w:rPr>
          </w:pPr>
          <w:r w:rsidRPr="00E553F6">
            <w:rPr>
              <w:rFonts w:eastAsia="SimSun" w:cstheme="minorHAnsi"/>
              <w:b/>
              <w:bCs/>
              <w:sz w:val="24"/>
              <w:lang w:eastAsia="cs-CZ"/>
            </w:rPr>
            <w:t>Město Humpolec</w:t>
          </w:r>
        </w:p>
      </w:tc>
    </w:tr>
    <w:tr w:rsidR="00980F29" w:rsidRPr="00E553F6" w14:paraId="6E316DA5" w14:textId="77777777" w:rsidTr="002F4E08">
      <w:trPr>
        <w:cantSplit/>
        <w:trHeight w:val="635"/>
        <w:jc w:val="center"/>
      </w:trPr>
      <w:tc>
        <w:tcPr>
          <w:tcW w:w="2340" w:type="dxa"/>
          <w:vMerge/>
        </w:tcPr>
        <w:p w14:paraId="6E316DA2" w14:textId="77DB6280" w:rsidR="00980F29" w:rsidRPr="00E553F6" w:rsidRDefault="00980F29" w:rsidP="009D25FB">
          <w:pPr>
            <w:spacing w:before="80"/>
            <w:ind w:left="-57"/>
            <w:jc w:val="center"/>
            <w:rPr>
              <w:rFonts w:eastAsia="SimSun" w:cstheme="minorHAnsi"/>
              <w:b/>
              <w:sz w:val="20"/>
              <w:lang w:eastAsia="cs-CZ"/>
            </w:rPr>
          </w:pPr>
        </w:p>
      </w:tc>
      <w:tc>
        <w:tcPr>
          <w:tcW w:w="7291" w:type="dxa"/>
          <w:gridSpan w:val="2"/>
        </w:tcPr>
        <w:p w14:paraId="6E316DA4" w14:textId="0F13D2D4" w:rsidR="00980F29" w:rsidRPr="00E553F6" w:rsidRDefault="00980F29" w:rsidP="00442728">
          <w:pPr>
            <w:spacing w:before="80" w:after="80"/>
            <w:ind w:left="57"/>
            <w:rPr>
              <w:rFonts w:eastAsia="SimSun" w:cstheme="minorHAnsi"/>
              <w:b/>
              <w:sz w:val="24"/>
              <w:lang w:eastAsia="cs-CZ"/>
            </w:rPr>
          </w:pPr>
          <w:r w:rsidRPr="00E553F6">
            <w:rPr>
              <w:rFonts w:eastAsia="SimSun" w:cstheme="minorHAnsi"/>
              <w:b/>
              <w:sz w:val="24"/>
              <w:lang w:eastAsia="cs-CZ"/>
            </w:rPr>
            <w:t>Směrnice energetického managementu ČSN EN IS</w:t>
          </w:r>
          <w:r w:rsidR="00D025D6">
            <w:rPr>
              <w:rFonts w:eastAsia="SimSun" w:cstheme="minorHAnsi"/>
              <w:b/>
              <w:sz w:val="24"/>
              <w:lang w:eastAsia="cs-CZ"/>
            </w:rPr>
            <w:t>O</w:t>
          </w:r>
          <w:r w:rsidRPr="00E553F6">
            <w:rPr>
              <w:rFonts w:eastAsia="SimSun" w:cstheme="minorHAnsi"/>
              <w:b/>
              <w:sz w:val="24"/>
              <w:lang w:eastAsia="cs-CZ"/>
            </w:rPr>
            <w:t xml:space="preserve"> 50001:2019</w:t>
          </w:r>
        </w:p>
      </w:tc>
    </w:tr>
    <w:tr w:rsidR="00980F29" w:rsidRPr="00E553F6" w14:paraId="6E316DAF" w14:textId="77777777" w:rsidTr="002F4E08">
      <w:trPr>
        <w:cantSplit/>
        <w:trHeight w:hRule="exact" w:val="329"/>
        <w:jc w:val="center"/>
      </w:trPr>
      <w:tc>
        <w:tcPr>
          <w:tcW w:w="2340" w:type="dxa"/>
          <w:vMerge/>
        </w:tcPr>
        <w:p w14:paraId="6E316DA6" w14:textId="77777777" w:rsidR="00980F29" w:rsidRPr="00E553F6" w:rsidRDefault="00980F29" w:rsidP="00B9070F">
          <w:pPr>
            <w:spacing w:after="60"/>
            <w:ind w:left="57"/>
            <w:rPr>
              <w:rFonts w:eastAsia="SimSun" w:cstheme="minorHAnsi"/>
              <w:sz w:val="18"/>
              <w:lang w:eastAsia="cs-CZ"/>
            </w:rPr>
          </w:pPr>
        </w:p>
      </w:tc>
      <w:tc>
        <w:tcPr>
          <w:tcW w:w="3322" w:type="dxa"/>
        </w:tcPr>
        <w:p w14:paraId="0CA33E69" w14:textId="77777777" w:rsidR="00980F29" w:rsidRDefault="00980F29" w:rsidP="00980F29">
          <w:pPr>
            <w:spacing w:after="60"/>
            <w:ind w:left="57"/>
            <w:rPr>
              <w:rFonts w:eastAsia="SimSun" w:cstheme="minorHAnsi"/>
              <w:sz w:val="20"/>
              <w:szCs w:val="20"/>
              <w:lang w:eastAsia="cs-CZ"/>
            </w:rPr>
          </w:pPr>
          <w:r w:rsidRPr="00E553F6">
            <w:rPr>
              <w:rFonts w:eastAsia="SimSun" w:cstheme="minorHAnsi"/>
              <w:sz w:val="12"/>
              <w:lang w:eastAsia="cs-CZ"/>
            </w:rPr>
            <w:t xml:space="preserve">Datum </w:t>
          </w:r>
          <w:r w:rsidR="0050069C">
            <w:rPr>
              <w:rFonts w:eastAsia="SimSun" w:cstheme="minorHAnsi"/>
              <w:sz w:val="20"/>
              <w:szCs w:val="20"/>
              <w:lang w:eastAsia="cs-CZ"/>
            </w:rPr>
            <w:t>5.2.2025</w:t>
          </w:r>
        </w:p>
        <w:p w14:paraId="6E316DAA" w14:textId="35FF8F2A" w:rsidR="0050069C" w:rsidRPr="00E553F6" w:rsidRDefault="0050069C" w:rsidP="00980F29">
          <w:pPr>
            <w:spacing w:after="60"/>
            <w:ind w:left="57"/>
            <w:rPr>
              <w:rFonts w:eastAsia="SimSun" w:cstheme="minorHAnsi"/>
              <w:sz w:val="18"/>
              <w:lang w:eastAsia="cs-CZ"/>
            </w:rPr>
          </w:pPr>
        </w:p>
      </w:tc>
      <w:tc>
        <w:tcPr>
          <w:tcW w:w="3969" w:type="dxa"/>
        </w:tcPr>
        <w:p w14:paraId="626B88AA" w14:textId="77777777" w:rsidR="00980F29" w:rsidRDefault="00980F29" w:rsidP="00980F29">
          <w:pPr>
            <w:spacing w:after="60"/>
            <w:ind w:left="57"/>
            <w:rPr>
              <w:rFonts w:eastAsia="SimSun" w:cstheme="minorHAnsi"/>
              <w:sz w:val="18"/>
              <w:lang w:eastAsia="cs-CZ"/>
            </w:rPr>
          </w:pPr>
          <w:r w:rsidRPr="00E553F6">
            <w:rPr>
              <w:rFonts w:eastAsia="SimSun" w:cstheme="minorHAnsi"/>
              <w:sz w:val="12"/>
              <w:lang w:eastAsia="cs-CZ"/>
            </w:rPr>
            <w:t xml:space="preserve">Verze    </w:t>
          </w:r>
          <w:r w:rsidRPr="00E553F6">
            <w:rPr>
              <w:rFonts w:eastAsia="SimSun" w:cstheme="minorHAnsi"/>
              <w:sz w:val="18"/>
              <w:lang w:eastAsia="cs-CZ"/>
            </w:rPr>
            <w:t>0</w:t>
          </w:r>
          <w:r w:rsidR="0050069C">
            <w:rPr>
              <w:rFonts w:eastAsia="SimSun" w:cstheme="minorHAnsi"/>
              <w:sz w:val="18"/>
              <w:lang w:eastAsia="cs-CZ"/>
            </w:rPr>
            <w:t>4</w:t>
          </w:r>
        </w:p>
        <w:p w14:paraId="6E316DAE" w14:textId="62294C4F" w:rsidR="0050069C" w:rsidRPr="00E553F6" w:rsidRDefault="0050069C" w:rsidP="00980F29">
          <w:pPr>
            <w:spacing w:after="60"/>
            <w:ind w:left="57"/>
            <w:rPr>
              <w:rFonts w:eastAsia="SimSun" w:cstheme="minorHAnsi"/>
              <w:i/>
              <w:sz w:val="18"/>
              <w:szCs w:val="18"/>
              <w:lang w:eastAsia="cs-CZ"/>
            </w:rPr>
          </w:pPr>
        </w:p>
      </w:tc>
    </w:tr>
  </w:tbl>
  <w:p w14:paraId="6E316DB1" w14:textId="77777777" w:rsidR="00540D7B" w:rsidRPr="00E553F6" w:rsidRDefault="00540D7B">
    <w:pPr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82A52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7310E08"/>
    <w:multiLevelType w:val="hybridMultilevel"/>
    <w:tmpl w:val="FD38D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B25"/>
    <w:multiLevelType w:val="hybridMultilevel"/>
    <w:tmpl w:val="00DAF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76B7"/>
    <w:multiLevelType w:val="hybridMultilevel"/>
    <w:tmpl w:val="22E4C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789D"/>
    <w:multiLevelType w:val="hybridMultilevel"/>
    <w:tmpl w:val="D20A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5B90"/>
    <w:multiLevelType w:val="hybridMultilevel"/>
    <w:tmpl w:val="D312E372"/>
    <w:lvl w:ilvl="0" w:tplc="696A83A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A2EAB"/>
    <w:multiLevelType w:val="hybridMultilevel"/>
    <w:tmpl w:val="302EE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75FAA"/>
    <w:multiLevelType w:val="hybridMultilevel"/>
    <w:tmpl w:val="91B43D1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6B3596"/>
    <w:multiLevelType w:val="hybridMultilevel"/>
    <w:tmpl w:val="75EC78CE"/>
    <w:lvl w:ilvl="0" w:tplc="ECB0AD68">
      <w:start w:val="9"/>
      <w:numFmt w:val="bullet"/>
      <w:lvlText w:val="-"/>
      <w:lvlJc w:val="left"/>
      <w:pPr>
        <w:ind w:left="36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86" w:hanging="360"/>
      </w:pPr>
      <w:rPr>
        <w:rFonts w:ascii="Wingdings" w:hAnsi="Wingdings" w:hint="default"/>
      </w:rPr>
    </w:lvl>
  </w:abstractNum>
  <w:abstractNum w:abstractNumId="9" w15:restartNumberingAfterBreak="0">
    <w:nsid w:val="1A8E6E46"/>
    <w:multiLevelType w:val="hybridMultilevel"/>
    <w:tmpl w:val="5F4EA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41D74"/>
    <w:multiLevelType w:val="hybridMultilevel"/>
    <w:tmpl w:val="30B28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E1F6D"/>
    <w:multiLevelType w:val="hybridMultilevel"/>
    <w:tmpl w:val="7D466D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6071349"/>
    <w:multiLevelType w:val="multilevel"/>
    <w:tmpl w:val="E440F410"/>
    <w:lvl w:ilvl="0"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6605EB6"/>
    <w:multiLevelType w:val="hybridMultilevel"/>
    <w:tmpl w:val="B4582676"/>
    <w:lvl w:ilvl="0" w:tplc="696A83A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25E0"/>
    <w:multiLevelType w:val="hybridMultilevel"/>
    <w:tmpl w:val="3670E5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991"/>
    <w:multiLevelType w:val="hybridMultilevel"/>
    <w:tmpl w:val="EF6EF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4D86"/>
    <w:multiLevelType w:val="hybridMultilevel"/>
    <w:tmpl w:val="9B52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A63E6"/>
    <w:multiLevelType w:val="hybridMultilevel"/>
    <w:tmpl w:val="830AB356"/>
    <w:lvl w:ilvl="0" w:tplc="696A83A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B3985"/>
    <w:multiLevelType w:val="hybridMultilevel"/>
    <w:tmpl w:val="4ECC40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1F780B"/>
    <w:multiLevelType w:val="hybridMultilevel"/>
    <w:tmpl w:val="2F94C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0270D"/>
    <w:multiLevelType w:val="hybridMultilevel"/>
    <w:tmpl w:val="CC4028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F51B37"/>
    <w:multiLevelType w:val="hybridMultilevel"/>
    <w:tmpl w:val="831A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1A58"/>
    <w:multiLevelType w:val="hybridMultilevel"/>
    <w:tmpl w:val="A3EE567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1F6C7A"/>
    <w:multiLevelType w:val="hybridMultilevel"/>
    <w:tmpl w:val="C9CAC3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54CE7"/>
    <w:multiLevelType w:val="hybridMultilevel"/>
    <w:tmpl w:val="1312F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C14D06"/>
    <w:multiLevelType w:val="hybridMultilevel"/>
    <w:tmpl w:val="3670E5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56809"/>
    <w:multiLevelType w:val="hybridMultilevel"/>
    <w:tmpl w:val="FB8A7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26EA6"/>
    <w:multiLevelType w:val="hybridMultilevel"/>
    <w:tmpl w:val="2EE6A9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BD7915"/>
    <w:multiLevelType w:val="hybridMultilevel"/>
    <w:tmpl w:val="B962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E3711"/>
    <w:multiLevelType w:val="hybridMultilevel"/>
    <w:tmpl w:val="9918C16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A1181A"/>
    <w:multiLevelType w:val="hybridMultilevel"/>
    <w:tmpl w:val="BEE29966"/>
    <w:lvl w:ilvl="0" w:tplc="696A83A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F176A"/>
    <w:multiLevelType w:val="hybridMultilevel"/>
    <w:tmpl w:val="EE04D98E"/>
    <w:lvl w:ilvl="0" w:tplc="696A83A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77AC1"/>
    <w:multiLevelType w:val="hybridMultilevel"/>
    <w:tmpl w:val="FC4EE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235A1"/>
    <w:multiLevelType w:val="hybridMultilevel"/>
    <w:tmpl w:val="3D44E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2207"/>
    <w:multiLevelType w:val="hybridMultilevel"/>
    <w:tmpl w:val="3670E5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83998"/>
    <w:multiLevelType w:val="hybridMultilevel"/>
    <w:tmpl w:val="FD2046C0"/>
    <w:lvl w:ilvl="0" w:tplc="F8406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26F1C"/>
    <w:multiLevelType w:val="hybridMultilevel"/>
    <w:tmpl w:val="FB8A7CCE"/>
    <w:lvl w:ilvl="0" w:tplc="9D1E0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513A9"/>
    <w:multiLevelType w:val="hybridMultilevel"/>
    <w:tmpl w:val="F1F272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 w16cid:durableId="2119786025">
    <w:abstractNumId w:val="0"/>
  </w:num>
  <w:num w:numId="2" w16cid:durableId="1933128605">
    <w:abstractNumId w:val="22"/>
  </w:num>
  <w:num w:numId="3" w16cid:durableId="578372005">
    <w:abstractNumId w:val="24"/>
  </w:num>
  <w:num w:numId="4" w16cid:durableId="557127020">
    <w:abstractNumId w:val="37"/>
  </w:num>
  <w:num w:numId="5" w16cid:durableId="215969193">
    <w:abstractNumId w:val="27"/>
  </w:num>
  <w:num w:numId="6" w16cid:durableId="2128501550">
    <w:abstractNumId w:val="29"/>
  </w:num>
  <w:num w:numId="7" w16cid:durableId="189874698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723181">
    <w:abstractNumId w:val="20"/>
  </w:num>
  <w:num w:numId="9" w16cid:durableId="157155834">
    <w:abstractNumId w:val="12"/>
  </w:num>
  <w:num w:numId="10" w16cid:durableId="454755230">
    <w:abstractNumId w:val="7"/>
  </w:num>
  <w:num w:numId="11" w16cid:durableId="2105804444">
    <w:abstractNumId w:val="8"/>
  </w:num>
  <w:num w:numId="12" w16cid:durableId="1273824709">
    <w:abstractNumId w:val="21"/>
  </w:num>
  <w:num w:numId="13" w16cid:durableId="1344938648">
    <w:abstractNumId w:val="33"/>
  </w:num>
  <w:num w:numId="14" w16cid:durableId="1842113369">
    <w:abstractNumId w:val="1"/>
  </w:num>
  <w:num w:numId="15" w16cid:durableId="1671256900">
    <w:abstractNumId w:val="35"/>
  </w:num>
  <w:num w:numId="16" w16cid:durableId="55708521">
    <w:abstractNumId w:val="32"/>
  </w:num>
  <w:num w:numId="17" w16cid:durableId="2067141737">
    <w:abstractNumId w:val="23"/>
  </w:num>
  <w:num w:numId="18" w16cid:durableId="1407723459">
    <w:abstractNumId w:val="3"/>
  </w:num>
  <w:num w:numId="19" w16cid:durableId="1697537173">
    <w:abstractNumId w:val="6"/>
  </w:num>
  <w:num w:numId="20" w16cid:durableId="1885099740">
    <w:abstractNumId w:val="2"/>
  </w:num>
  <w:num w:numId="21" w16cid:durableId="147405991">
    <w:abstractNumId w:val="11"/>
  </w:num>
  <w:num w:numId="22" w16cid:durableId="1515458795">
    <w:abstractNumId w:val="19"/>
  </w:num>
  <w:num w:numId="23" w16cid:durableId="1875727766">
    <w:abstractNumId w:val="16"/>
  </w:num>
  <w:num w:numId="24" w16cid:durableId="206182796">
    <w:abstractNumId w:val="5"/>
  </w:num>
  <w:num w:numId="25" w16cid:durableId="570622918">
    <w:abstractNumId w:val="31"/>
  </w:num>
  <w:num w:numId="26" w16cid:durableId="82385178">
    <w:abstractNumId w:val="17"/>
  </w:num>
  <w:num w:numId="27" w16cid:durableId="362248404">
    <w:abstractNumId w:val="13"/>
  </w:num>
  <w:num w:numId="28" w16cid:durableId="1174301818">
    <w:abstractNumId w:val="30"/>
  </w:num>
  <w:num w:numId="29" w16cid:durableId="1991980207">
    <w:abstractNumId w:val="36"/>
  </w:num>
  <w:num w:numId="30" w16cid:durableId="1271399074">
    <w:abstractNumId w:val="15"/>
  </w:num>
  <w:num w:numId="31" w16cid:durableId="1026247713">
    <w:abstractNumId w:val="28"/>
  </w:num>
  <w:num w:numId="32" w16cid:durableId="2023583104">
    <w:abstractNumId w:val="9"/>
  </w:num>
  <w:num w:numId="33" w16cid:durableId="972251823">
    <w:abstractNumId w:val="4"/>
  </w:num>
  <w:num w:numId="34" w16cid:durableId="1842305601">
    <w:abstractNumId w:val="26"/>
  </w:num>
  <w:num w:numId="35" w16cid:durableId="472480482">
    <w:abstractNumId w:val="10"/>
  </w:num>
  <w:num w:numId="36" w16cid:durableId="1742828010">
    <w:abstractNumId w:val="34"/>
  </w:num>
  <w:num w:numId="37" w16cid:durableId="981695207">
    <w:abstractNumId w:val="14"/>
  </w:num>
  <w:num w:numId="38" w16cid:durableId="73328448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53"/>
    <w:rsid w:val="000055FA"/>
    <w:rsid w:val="000102A9"/>
    <w:rsid w:val="0001067D"/>
    <w:rsid w:val="00012221"/>
    <w:rsid w:val="000164BC"/>
    <w:rsid w:val="00021571"/>
    <w:rsid w:val="0002475F"/>
    <w:rsid w:val="00025433"/>
    <w:rsid w:val="00027D18"/>
    <w:rsid w:val="0003142C"/>
    <w:rsid w:val="0003535E"/>
    <w:rsid w:val="00036AF3"/>
    <w:rsid w:val="00043FC0"/>
    <w:rsid w:val="00047B4E"/>
    <w:rsid w:val="000564F9"/>
    <w:rsid w:val="00060AA2"/>
    <w:rsid w:val="0006551F"/>
    <w:rsid w:val="00066E93"/>
    <w:rsid w:val="00073AA2"/>
    <w:rsid w:val="0007418F"/>
    <w:rsid w:val="00075ABC"/>
    <w:rsid w:val="00077293"/>
    <w:rsid w:val="00077817"/>
    <w:rsid w:val="00081AB0"/>
    <w:rsid w:val="00081EE9"/>
    <w:rsid w:val="00086FFD"/>
    <w:rsid w:val="000904CD"/>
    <w:rsid w:val="00093293"/>
    <w:rsid w:val="000965BE"/>
    <w:rsid w:val="000B1E21"/>
    <w:rsid w:val="000B1F57"/>
    <w:rsid w:val="000B60D6"/>
    <w:rsid w:val="000B644B"/>
    <w:rsid w:val="000C041F"/>
    <w:rsid w:val="000C4BF5"/>
    <w:rsid w:val="000C51C1"/>
    <w:rsid w:val="000C7F90"/>
    <w:rsid w:val="000D03BA"/>
    <w:rsid w:val="000D0B71"/>
    <w:rsid w:val="000D2608"/>
    <w:rsid w:val="000D2F8D"/>
    <w:rsid w:val="000D30D7"/>
    <w:rsid w:val="000D757C"/>
    <w:rsid w:val="000E3753"/>
    <w:rsid w:val="000E5187"/>
    <w:rsid w:val="000E7953"/>
    <w:rsid w:val="000F0B39"/>
    <w:rsid w:val="000F0C7B"/>
    <w:rsid w:val="000F2F18"/>
    <w:rsid w:val="000F7ABE"/>
    <w:rsid w:val="00107257"/>
    <w:rsid w:val="001103EC"/>
    <w:rsid w:val="00112191"/>
    <w:rsid w:val="00112E68"/>
    <w:rsid w:val="00113BDA"/>
    <w:rsid w:val="00115FDD"/>
    <w:rsid w:val="00117796"/>
    <w:rsid w:val="001179D0"/>
    <w:rsid w:val="00117D41"/>
    <w:rsid w:val="00117E53"/>
    <w:rsid w:val="001214C6"/>
    <w:rsid w:val="00124D7F"/>
    <w:rsid w:val="0013100E"/>
    <w:rsid w:val="00140200"/>
    <w:rsid w:val="00143CB2"/>
    <w:rsid w:val="00145C35"/>
    <w:rsid w:val="001517C2"/>
    <w:rsid w:val="00154EBE"/>
    <w:rsid w:val="0016349E"/>
    <w:rsid w:val="00164A5F"/>
    <w:rsid w:val="00165C20"/>
    <w:rsid w:val="00170420"/>
    <w:rsid w:val="00172CF1"/>
    <w:rsid w:val="00175CC5"/>
    <w:rsid w:val="00176DA8"/>
    <w:rsid w:val="00184CFB"/>
    <w:rsid w:val="00191E1C"/>
    <w:rsid w:val="0019204E"/>
    <w:rsid w:val="0019328C"/>
    <w:rsid w:val="00193B75"/>
    <w:rsid w:val="001953FB"/>
    <w:rsid w:val="001A07C2"/>
    <w:rsid w:val="001A56D7"/>
    <w:rsid w:val="001A7B80"/>
    <w:rsid w:val="001A7D81"/>
    <w:rsid w:val="001B2E1C"/>
    <w:rsid w:val="001C0B9B"/>
    <w:rsid w:val="001C1FA9"/>
    <w:rsid w:val="001C2621"/>
    <w:rsid w:val="001C6B62"/>
    <w:rsid w:val="001D07BB"/>
    <w:rsid w:val="001D09BA"/>
    <w:rsid w:val="001D10D3"/>
    <w:rsid w:val="001E5752"/>
    <w:rsid w:val="001E5813"/>
    <w:rsid w:val="001E7612"/>
    <w:rsid w:val="001E7A6E"/>
    <w:rsid w:val="001F5424"/>
    <w:rsid w:val="001F74F6"/>
    <w:rsid w:val="001F7AAC"/>
    <w:rsid w:val="00206D2A"/>
    <w:rsid w:val="00223A80"/>
    <w:rsid w:val="00225582"/>
    <w:rsid w:val="00232ABF"/>
    <w:rsid w:val="00232D44"/>
    <w:rsid w:val="0023365F"/>
    <w:rsid w:val="00233EC2"/>
    <w:rsid w:val="00236D19"/>
    <w:rsid w:val="0025386B"/>
    <w:rsid w:val="00254DE9"/>
    <w:rsid w:val="00267DAB"/>
    <w:rsid w:val="00272395"/>
    <w:rsid w:val="00272863"/>
    <w:rsid w:val="002745EE"/>
    <w:rsid w:val="00276D9C"/>
    <w:rsid w:val="00280C0B"/>
    <w:rsid w:val="002846DD"/>
    <w:rsid w:val="00295557"/>
    <w:rsid w:val="00297C9A"/>
    <w:rsid w:val="002A073A"/>
    <w:rsid w:val="002A2AAE"/>
    <w:rsid w:val="002A427D"/>
    <w:rsid w:val="002A6E68"/>
    <w:rsid w:val="002A79AC"/>
    <w:rsid w:val="002B3BBB"/>
    <w:rsid w:val="002C0618"/>
    <w:rsid w:val="002C2AF0"/>
    <w:rsid w:val="002D5D25"/>
    <w:rsid w:val="002E472B"/>
    <w:rsid w:val="002E72A1"/>
    <w:rsid w:val="002F3885"/>
    <w:rsid w:val="002F4E08"/>
    <w:rsid w:val="003038ED"/>
    <w:rsid w:val="003064CD"/>
    <w:rsid w:val="0031555C"/>
    <w:rsid w:val="00321E81"/>
    <w:rsid w:val="00325847"/>
    <w:rsid w:val="003275B0"/>
    <w:rsid w:val="00335ABD"/>
    <w:rsid w:val="003412C8"/>
    <w:rsid w:val="00342316"/>
    <w:rsid w:val="00343E82"/>
    <w:rsid w:val="00354832"/>
    <w:rsid w:val="0037538A"/>
    <w:rsid w:val="003828CE"/>
    <w:rsid w:val="0038326A"/>
    <w:rsid w:val="003869C7"/>
    <w:rsid w:val="00390605"/>
    <w:rsid w:val="00392984"/>
    <w:rsid w:val="00393BBB"/>
    <w:rsid w:val="003964DA"/>
    <w:rsid w:val="00397217"/>
    <w:rsid w:val="00397B1B"/>
    <w:rsid w:val="003A2ECB"/>
    <w:rsid w:val="003B0118"/>
    <w:rsid w:val="003B0A45"/>
    <w:rsid w:val="003B1A43"/>
    <w:rsid w:val="003B2425"/>
    <w:rsid w:val="003B54A5"/>
    <w:rsid w:val="003B6CF2"/>
    <w:rsid w:val="003B7CF4"/>
    <w:rsid w:val="003C29FD"/>
    <w:rsid w:val="003C3ED2"/>
    <w:rsid w:val="003C43A3"/>
    <w:rsid w:val="003C5572"/>
    <w:rsid w:val="003D0705"/>
    <w:rsid w:val="003D1CA8"/>
    <w:rsid w:val="003D7F6B"/>
    <w:rsid w:val="003E0EA0"/>
    <w:rsid w:val="003E3087"/>
    <w:rsid w:val="003E5BE9"/>
    <w:rsid w:val="003F4084"/>
    <w:rsid w:val="003F4187"/>
    <w:rsid w:val="003F5E67"/>
    <w:rsid w:val="003F66ED"/>
    <w:rsid w:val="00403433"/>
    <w:rsid w:val="00412925"/>
    <w:rsid w:val="00413838"/>
    <w:rsid w:val="00424789"/>
    <w:rsid w:val="004257E2"/>
    <w:rsid w:val="00426DB4"/>
    <w:rsid w:val="00427EC1"/>
    <w:rsid w:val="00433657"/>
    <w:rsid w:val="004343AE"/>
    <w:rsid w:val="0043568C"/>
    <w:rsid w:val="00441771"/>
    <w:rsid w:val="00442728"/>
    <w:rsid w:val="00444C30"/>
    <w:rsid w:val="00447C45"/>
    <w:rsid w:val="00454E53"/>
    <w:rsid w:val="00455134"/>
    <w:rsid w:val="0047542B"/>
    <w:rsid w:val="00475691"/>
    <w:rsid w:val="0048701D"/>
    <w:rsid w:val="00490DD3"/>
    <w:rsid w:val="004919D3"/>
    <w:rsid w:val="0049492B"/>
    <w:rsid w:val="00496829"/>
    <w:rsid w:val="00497845"/>
    <w:rsid w:val="004A20B7"/>
    <w:rsid w:val="004A2FF7"/>
    <w:rsid w:val="004A379E"/>
    <w:rsid w:val="004A68A7"/>
    <w:rsid w:val="004A74A9"/>
    <w:rsid w:val="004B2518"/>
    <w:rsid w:val="004B5553"/>
    <w:rsid w:val="004B6B9F"/>
    <w:rsid w:val="004C1C96"/>
    <w:rsid w:val="004C4024"/>
    <w:rsid w:val="004C469C"/>
    <w:rsid w:val="004C71C2"/>
    <w:rsid w:val="004D0797"/>
    <w:rsid w:val="004D0E40"/>
    <w:rsid w:val="004D0FA4"/>
    <w:rsid w:val="004D2E57"/>
    <w:rsid w:val="004D2F79"/>
    <w:rsid w:val="004E044D"/>
    <w:rsid w:val="004E0A10"/>
    <w:rsid w:val="004E4EB2"/>
    <w:rsid w:val="004F2992"/>
    <w:rsid w:val="004F7146"/>
    <w:rsid w:val="005000A6"/>
    <w:rsid w:val="0050069C"/>
    <w:rsid w:val="0050075F"/>
    <w:rsid w:val="00502A3E"/>
    <w:rsid w:val="00516EB2"/>
    <w:rsid w:val="00525114"/>
    <w:rsid w:val="00532CF1"/>
    <w:rsid w:val="00535B15"/>
    <w:rsid w:val="00540D7B"/>
    <w:rsid w:val="00550042"/>
    <w:rsid w:val="005523E0"/>
    <w:rsid w:val="0055447F"/>
    <w:rsid w:val="00554D23"/>
    <w:rsid w:val="005618FC"/>
    <w:rsid w:val="005648F1"/>
    <w:rsid w:val="00570DED"/>
    <w:rsid w:val="005727F5"/>
    <w:rsid w:val="00575775"/>
    <w:rsid w:val="00580989"/>
    <w:rsid w:val="00584271"/>
    <w:rsid w:val="00587F05"/>
    <w:rsid w:val="00590819"/>
    <w:rsid w:val="005912EB"/>
    <w:rsid w:val="00591BF5"/>
    <w:rsid w:val="00592F31"/>
    <w:rsid w:val="00596E36"/>
    <w:rsid w:val="005A2E99"/>
    <w:rsid w:val="005A3D09"/>
    <w:rsid w:val="005A421D"/>
    <w:rsid w:val="005A511D"/>
    <w:rsid w:val="005B0449"/>
    <w:rsid w:val="005B0462"/>
    <w:rsid w:val="005B2CCD"/>
    <w:rsid w:val="005B562B"/>
    <w:rsid w:val="005B6084"/>
    <w:rsid w:val="005B72D9"/>
    <w:rsid w:val="005C0F81"/>
    <w:rsid w:val="005C1E50"/>
    <w:rsid w:val="005C617B"/>
    <w:rsid w:val="005C750E"/>
    <w:rsid w:val="005D561E"/>
    <w:rsid w:val="005E6E38"/>
    <w:rsid w:val="005F21C8"/>
    <w:rsid w:val="005F2357"/>
    <w:rsid w:val="005F388E"/>
    <w:rsid w:val="006013DE"/>
    <w:rsid w:val="00604E9A"/>
    <w:rsid w:val="0060673E"/>
    <w:rsid w:val="006075DB"/>
    <w:rsid w:val="00614B8F"/>
    <w:rsid w:val="00617756"/>
    <w:rsid w:val="00620633"/>
    <w:rsid w:val="00621011"/>
    <w:rsid w:val="00622900"/>
    <w:rsid w:val="0063056A"/>
    <w:rsid w:val="006321B4"/>
    <w:rsid w:val="00632E0A"/>
    <w:rsid w:val="006334C2"/>
    <w:rsid w:val="00636821"/>
    <w:rsid w:val="00636FAC"/>
    <w:rsid w:val="0064003E"/>
    <w:rsid w:val="00641181"/>
    <w:rsid w:val="00641FDE"/>
    <w:rsid w:val="00644C1F"/>
    <w:rsid w:val="0065461A"/>
    <w:rsid w:val="0067005A"/>
    <w:rsid w:val="00673F28"/>
    <w:rsid w:val="00674761"/>
    <w:rsid w:val="006830CE"/>
    <w:rsid w:val="00683EDD"/>
    <w:rsid w:val="00683F10"/>
    <w:rsid w:val="00685854"/>
    <w:rsid w:val="0068614D"/>
    <w:rsid w:val="00691323"/>
    <w:rsid w:val="006A1C1E"/>
    <w:rsid w:val="006A2690"/>
    <w:rsid w:val="006A2817"/>
    <w:rsid w:val="006B4064"/>
    <w:rsid w:val="006C085A"/>
    <w:rsid w:val="006C6735"/>
    <w:rsid w:val="006C6967"/>
    <w:rsid w:val="006D1081"/>
    <w:rsid w:val="006D46EB"/>
    <w:rsid w:val="006D603B"/>
    <w:rsid w:val="006E574E"/>
    <w:rsid w:val="006E74AF"/>
    <w:rsid w:val="006F1B9C"/>
    <w:rsid w:val="006F3859"/>
    <w:rsid w:val="006F5B7B"/>
    <w:rsid w:val="006F5F8D"/>
    <w:rsid w:val="006F6E04"/>
    <w:rsid w:val="006F72DE"/>
    <w:rsid w:val="006F7E3E"/>
    <w:rsid w:val="0070666E"/>
    <w:rsid w:val="007136C3"/>
    <w:rsid w:val="00714F68"/>
    <w:rsid w:val="00715F45"/>
    <w:rsid w:val="0072257E"/>
    <w:rsid w:val="007372B1"/>
    <w:rsid w:val="007422E6"/>
    <w:rsid w:val="007446FB"/>
    <w:rsid w:val="00746D62"/>
    <w:rsid w:val="00751A52"/>
    <w:rsid w:val="00754674"/>
    <w:rsid w:val="007661C5"/>
    <w:rsid w:val="007749A1"/>
    <w:rsid w:val="00775D8F"/>
    <w:rsid w:val="00776437"/>
    <w:rsid w:val="0078026A"/>
    <w:rsid w:val="007809CF"/>
    <w:rsid w:val="007854A7"/>
    <w:rsid w:val="007871EA"/>
    <w:rsid w:val="007901A0"/>
    <w:rsid w:val="00794663"/>
    <w:rsid w:val="00797953"/>
    <w:rsid w:val="007A0CD0"/>
    <w:rsid w:val="007A255D"/>
    <w:rsid w:val="007A2C6D"/>
    <w:rsid w:val="007A30EB"/>
    <w:rsid w:val="007A3371"/>
    <w:rsid w:val="007A44DC"/>
    <w:rsid w:val="007A6552"/>
    <w:rsid w:val="007A79B7"/>
    <w:rsid w:val="007B00CA"/>
    <w:rsid w:val="007B32DF"/>
    <w:rsid w:val="007B4D21"/>
    <w:rsid w:val="007B59CF"/>
    <w:rsid w:val="007C3C93"/>
    <w:rsid w:val="007C5F1C"/>
    <w:rsid w:val="007C647D"/>
    <w:rsid w:val="007C6B3C"/>
    <w:rsid w:val="007D061D"/>
    <w:rsid w:val="007D0640"/>
    <w:rsid w:val="007D0748"/>
    <w:rsid w:val="007D1F88"/>
    <w:rsid w:val="007D53D0"/>
    <w:rsid w:val="007D5513"/>
    <w:rsid w:val="007D747D"/>
    <w:rsid w:val="007E2070"/>
    <w:rsid w:val="007E5437"/>
    <w:rsid w:val="007F164B"/>
    <w:rsid w:val="007F37CA"/>
    <w:rsid w:val="007F67F4"/>
    <w:rsid w:val="008018FD"/>
    <w:rsid w:val="00802809"/>
    <w:rsid w:val="00802CE0"/>
    <w:rsid w:val="008036EF"/>
    <w:rsid w:val="00811E57"/>
    <w:rsid w:val="008120F0"/>
    <w:rsid w:val="00814D99"/>
    <w:rsid w:val="0082497A"/>
    <w:rsid w:val="0082666F"/>
    <w:rsid w:val="00831F2D"/>
    <w:rsid w:val="008349E4"/>
    <w:rsid w:val="00834F36"/>
    <w:rsid w:val="008369A7"/>
    <w:rsid w:val="008413D9"/>
    <w:rsid w:val="00845855"/>
    <w:rsid w:val="0084702F"/>
    <w:rsid w:val="00847263"/>
    <w:rsid w:val="008509B2"/>
    <w:rsid w:val="008628E8"/>
    <w:rsid w:val="008644E1"/>
    <w:rsid w:val="00865841"/>
    <w:rsid w:val="0086694A"/>
    <w:rsid w:val="00867D8E"/>
    <w:rsid w:val="00871E63"/>
    <w:rsid w:val="008729AD"/>
    <w:rsid w:val="00873301"/>
    <w:rsid w:val="0087575B"/>
    <w:rsid w:val="00876309"/>
    <w:rsid w:val="00877C33"/>
    <w:rsid w:val="0088471D"/>
    <w:rsid w:val="00887871"/>
    <w:rsid w:val="008908C1"/>
    <w:rsid w:val="008934D6"/>
    <w:rsid w:val="00895084"/>
    <w:rsid w:val="00897951"/>
    <w:rsid w:val="008A2443"/>
    <w:rsid w:val="008A2DDA"/>
    <w:rsid w:val="008B3F51"/>
    <w:rsid w:val="008B40D2"/>
    <w:rsid w:val="008C22E8"/>
    <w:rsid w:val="008C638F"/>
    <w:rsid w:val="008C6584"/>
    <w:rsid w:val="008C65A2"/>
    <w:rsid w:val="008D345C"/>
    <w:rsid w:val="008D53D4"/>
    <w:rsid w:val="008D600B"/>
    <w:rsid w:val="008E484E"/>
    <w:rsid w:val="008E5075"/>
    <w:rsid w:val="008F0532"/>
    <w:rsid w:val="008F0ACB"/>
    <w:rsid w:val="008F1208"/>
    <w:rsid w:val="00902859"/>
    <w:rsid w:val="009046BF"/>
    <w:rsid w:val="00912F71"/>
    <w:rsid w:val="0091535B"/>
    <w:rsid w:val="0092299F"/>
    <w:rsid w:val="00923705"/>
    <w:rsid w:val="00923955"/>
    <w:rsid w:val="0092489B"/>
    <w:rsid w:val="009261FC"/>
    <w:rsid w:val="0092789E"/>
    <w:rsid w:val="009305B9"/>
    <w:rsid w:val="00932E2E"/>
    <w:rsid w:val="009417F6"/>
    <w:rsid w:val="009419E4"/>
    <w:rsid w:val="00956FD4"/>
    <w:rsid w:val="009616F5"/>
    <w:rsid w:val="009646E0"/>
    <w:rsid w:val="00964A6C"/>
    <w:rsid w:val="00967320"/>
    <w:rsid w:val="00967EDE"/>
    <w:rsid w:val="0097354E"/>
    <w:rsid w:val="009756F0"/>
    <w:rsid w:val="00977BC6"/>
    <w:rsid w:val="00980F29"/>
    <w:rsid w:val="00981972"/>
    <w:rsid w:val="00983DC9"/>
    <w:rsid w:val="00991CD4"/>
    <w:rsid w:val="00992696"/>
    <w:rsid w:val="00995A1C"/>
    <w:rsid w:val="00997A7A"/>
    <w:rsid w:val="009A42A1"/>
    <w:rsid w:val="009B0827"/>
    <w:rsid w:val="009B0958"/>
    <w:rsid w:val="009B1B3B"/>
    <w:rsid w:val="009B1E25"/>
    <w:rsid w:val="009B549A"/>
    <w:rsid w:val="009B6A1B"/>
    <w:rsid w:val="009C0105"/>
    <w:rsid w:val="009C074E"/>
    <w:rsid w:val="009C20FE"/>
    <w:rsid w:val="009C62DB"/>
    <w:rsid w:val="009D25FB"/>
    <w:rsid w:val="009D2B66"/>
    <w:rsid w:val="009D4740"/>
    <w:rsid w:val="009E55CC"/>
    <w:rsid w:val="009E75CA"/>
    <w:rsid w:val="009F0D15"/>
    <w:rsid w:val="00A01723"/>
    <w:rsid w:val="00A065C6"/>
    <w:rsid w:val="00A13882"/>
    <w:rsid w:val="00A175EB"/>
    <w:rsid w:val="00A2215C"/>
    <w:rsid w:val="00A27968"/>
    <w:rsid w:val="00A30C12"/>
    <w:rsid w:val="00A30E56"/>
    <w:rsid w:val="00A32A4A"/>
    <w:rsid w:val="00A33EFF"/>
    <w:rsid w:val="00A3583B"/>
    <w:rsid w:val="00A402AB"/>
    <w:rsid w:val="00A435D3"/>
    <w:rsid w:val="00A46897"/>
    <w:rsid w:val="00A47F9F"/>
    <w:rsid w:val="00A5145C"/>
    <w:rsid w:val="00A53614"/>
    <w:rsid w:val="00A54CCD"/>
    <w:rsid w:val="00A550C2"/>
    <w:rsid w:val="00A5760A"/>
    <w:rsid w:val="00A61A6C"/>
    <w:rsid w:val="00A65C5A"/>
    <w:rsid w:val="00A70B23"/>
    <w:rsid w:val="00A73214"/>
    <w:rsid w:val="00A83345"/>
    <w:rsid w:val="00A84FAC"/>
    <w:rsid w:val="00A87F09"/>
    <w:rsid w:val="00A91215"/>
    <w:rsid w:val="00A93BCC"/>
    <w:rsid w:val="00A94501"/>
    <w:rsid w:val="00AA35AC"/>
    <w:rsid w:val="00AA448C"/>
    <w:rsid w:val="00AA5869"/>
    <w:rsid w:val="00AA7591"/>
    <w:rsid w:val="00AB0BE4"/>
    <w:rsid w:val="00AB11C7"/>
    <w:rsid w:val="00AB1684"/>
    <w:rsid w:val="00AB18D9"/>
    <w:rsid w:val="00AB1ABA"/>
    <w:rsid w:val="00AD30A4"/>
    <w:rsid w:val="00AD64D4"/>
    <w:rsid w:val="00AF0AE3"/>
    <w:rsid w:val="00AF102D"/>
    <w:rsid w:val="00AF1B68"/>
    <w:rsid w:val="00AF1F1A"/>
    <w:rsid w:val="00AF390B"/>
    <w:rsid w:val="00B00306"/>
    <w:rsid w:val="00B0520E"/>
    <w:rsid w:val="00B12A30"/>
    <w:rsid w:val="00B13AC4"/>
    <w:rsid w:val="00B149A1"/>
    <w:rsid w:val="00B14AEE"/>
    <w:rsid w:val="00B2122B"/>
    <w:rsid w:val="00B22B8C"/>
    <w:rsid w:val="00B233E1"/>
    <w:rsid w:val="00B30DFC"/>
    <w:rsid w:val="00B3134D"/>
    <w:rsid w:val="00B32823"/>
    <w:rsid w:val="00B35078"/>
    <w:rsid w:val="00B365B7"/>
    <w:rsid w:val="00B36B81"/>
    <w:rsid w:val="00B40A70"/>
    <w:rsid w:val="00B44F5F"/>
    <w:rsid w:val="00B46553"/>
    <w:rsid w:val="00B50BBD"/>
    <w:rsid w:val="00B513F4"/>
    <w:rsid w:val="00B53528"/>
    <w:rsid w:val="00B53F1F"/>
    <w:rsid w:val="00B61204"/>
    <w:rsid w:val="00B6220A"/>
    <w:rsid w:val="00B63508"/>
    <w:rsid w:val="00B63BAB"/>
    <w:rsid w:val="00B65C8E"/>
    <w:rsid w:val="00B72DB3"/>
    <w:rsid w:val="00B763EF"/>
    <w:rsid w:val="00B771A3"/>
    <w:rsid w:val="00B805EB"/>
    <w:rsid w:val="00B80DDC"/>
    <w:rsid w:val="00B81561"/>
    <w:rsid w:val="00B837D7"/>
    <w:rsid w:val="00B85F2E"/>
    <w:rsid w:val="00B903F1"/>
    <w:rsid w:val="00B9070F"/>
    <w:rsid w:val="00B9344D"/>
    <w:rsid w:val="00B94211"/>
    <w:rsid w:val="00B954EA"/>
    <w:rsid w:val="00B95A1A"/>
    <w:rsid w:val="00BA23CF"/>
    <w:rsid w:val="00BA3284"/>
    <w:rsid w:val="00BA482D"/>
    <w:rsid w:val="00BA485F"/>
    <w:rsid w:val="00BA6ECB"/>
    <w:rsid w:val="00BA7EAE"/>
    <w:rsid w:val="00BA7F1D"/>
    <w:rsid w:val="00BB3D0B"/>
    <w:rsid w:val="00BB67E2"/>
    <w:rsid w:val="00BC1670"/>
    <w:rsid w:val="00BC38B5"/>
    <w:rsid w:val="00BC47EA"/>
    <w:rsid w:val="00BD0105"/>
    <w:rsid w:val="00BD3F22"/>
    <w:rsid w:val="00BD7EBB"/>
    <w:rsid w:val="00BE251E"/>
    <w:rsid w:val="00BE533D"/>
    <w:rsid w:val="00BE556E"/>
    <w:rsid w:val="00BF00AA"/>
    <w:rsid w:val="00BF0632"/>
    <w:rsid w:val="00BF30AF"/>
    <w:rsid w:val="00C02F89"/>
    <w:rsid w:val="00C03C8A"/>
    <w:rsid w:val="00C062EF"/>
    <w:rsid w:val="00C073E0"/>
    <w:rsid w:val="00C077E6"/>
    <w:rsid w:val="00C15F7F"/>
    <w:rsid w:val="00C24A24"/>
    <w:rsid w:val="00C26FCF"/>
    <w:rsid w:val="00C27B21"/>
    <w:rsid w:val="00C34A73"/>
    <w:rsid w:val="00C34F33"/>
    <w:rsid w:val="00C40E1A"/>
    <w:rsid w:val="00C41D3F"/>
    <w:rsid w:val="00C44CE0"/>
    <w:rsid w:val="00C45102"/>
    <w:rsid w:val="00C45C57"/>
    <w:rsid w:val="00C51DC5"/>
    <w:rsid w:val="00C5415B"/>
    <w:rsid w:val="00C60604"/>
    <w:rsid w:val="00C62873"/>
    <w:rsid w:val="00C643C5"/>
    <w:rsid w:val="00C64A0F"/>
    <w:rsid w:val="00C719D7"/>
    <w:rsid w:val="00C73845"/>
    <w:rsid w:val="00C93387"/>
    <w:rsid w:val="00C97A9B"/>
    <w:rsid w:val="00CA5947"/>
    <w:rsid w:val="00CC1DA1"/>
    <w:rsid w:val="00CD0732"/>
    <w:rsid w:val="00CD4159"/>
    <w:rsid w:val="00CD4794"/>
    <w:rsid w:val="00CD4A6E"/>
    <w:rsid w:val="00CE06B8"/>
    <w:rsid w:val="00CE316F"/>
    <w:rsid w:val="00CE6125"/>
    <w:rsid w:val="00CE7DDE"/>
    <w:rsid w:val="00CF0C09"/>
    <w:rsid w:val="00CF1DC1"/>
    <w:rsid w:val="00CF2F05"/>
    <w:rsid w:val="00D005EB"/>
    <w:rsid w:val="00D025C8"/>
    <w:rsid w:val="00D025D6"/>
    <w:rsid w:val="00D048A7"/>
    <w:rsid w:val="00D057EB"/>
    <w:rsid w:val="00D07266"/>
    <w:rsid w:val="00D12743"/>
    <w:rsid w:val="00D146F0"/>
    <w:rsid w:val="00D221C1"/>
    <w:rsid w:val="00D24FF8"/>
    <w:rsid w:val="00D27669"/>
    <w:rsid w:val="00D403AD"/>
    <w:rsid w:val="00D577F8"/>
    <w:rsid w:val="00D57DEE"/>
    <w:rsid w:val="00D608FF"/>
    <w:rsid w:val="00D6091B"/>
    <w:rsid w:val="00D634E9"/>
    <w:rsid w:val="00D6446B"/>
    <w:rsid w:val="00D6470C"/>
    <w:rsid w:val="00D66D0E"/>
    <w:rsid w:val="00D7269F"/>
    <w:rsid w:val="00D7513C"/>
    <w:rsid w:val="00D76F59"/>
    <w:rsid w:val="00D83178"/>
    <w:rsid w:val="00D841D3"/>
    <w:rsid w:val="00D873CF"/>
    <w:rsid w:val="00D9039C"/>
    <w:rsid w:val="00D92314"/>
    <w:rsid w:val="00D93F06"/>
    <w:rsid w:val="00D946C1"/>
    <w:rsid w:val="00DB7C85"/>
    <w:rsid w:val="00DC77BF"/>
    <w:rsid w:val="00DD31D4"/>
    <w:rsid w:val="00DD3470"/>
    <w:rsid w:val="00DD51D0"/>
    <w:rsid w:val="00DD6883"/>
    <w:rsid w:val="00DD7466"/>
    <w:rsid w:val="00DD7BB9"/>
    <w:rsid w:val="00DE1950"/>
    <w:rsid w:val="00DE306E"/>
    <w:rsid w:val="00DE3E27"/>
    <w:rsid w:val="00DE5F7E"/>
    <w:rsid w:val="00DE5FBA"/>
    <w:rsid w:val="00DF0FCF"/>
    <w:rsid w:val="00DF3AF0"/>
    <w:rsid w:val="00DF4367"/>
    <w:rsid w:val="00E02A24"/>
    <w:rsid w:val="00E06AE7"/>
    <w:rsid w:val="00E071BE"/>
    <w:rsid w:val="00E111B7"/>
    <w:rsid w:val="00E15519"/>
    <w:rsid w:val="00E23164"/>
    <w:rsid w:val="00E24EA9"/>
    <w:rsid w:val="00E264A2"/>
    <w:rsid w:val="00E36E89"/>
    <w:rsid w:val="00E44AFC"/>
    <w:rsid w:val="00E4597A"/>
    <w:rsid w:val="00E51460"/>
    <w:rsid w:val="00E514D6"/>
    <w:rsid w:val="00E5274E"/>
    <w:rsid w:val="00E52E7E"/>
    <w:rsid w:val="00E5448A"/>
    <w:rsid w:val="00E553F6"/>
    <w:rsid w:val="00E575CD"/>
    <w:rsid w:val="00E654DB"/>
    <w:rsid w:val="00E675E6"/>
    <w:rsid w:val="00E71B87"/>
    <w:rsid w:val="00E72A0C"/>
    <w:rsid w:val="00E741FC"/>
    <w:rsid w:val="00E77D9C"/>
    <w:rsid w:val="00E8298E"/>
    <w:rsid w:val="00E83BB6"/>
    <w:rsid w:val="00E84B4D"/>
    <w:rsid w:val="00E868E1"/>
    <w:rsid w:val="00E901D7"/>
    <w:rsid w:val="00E90CEE"/>
    <w:rsid w:val="00E9164A"/>
    <w:rsid w:val="00E93394"/>
    <w:rsid w:val="00E97C0D"/>
    <w:rsid w:val="00EA01D8"/>
    <w:rsid w:val="00EA2A9C"/>
    <w:rsid w:val="00EB5265"/>
    <w:rsid w:val="00EC277F"/>
    <w:rsid w:val="00EC3D03"/>
    <w:rsid w:val="00EC6150"/>
    <w:rsid w:val="00ED3E9E"/>
    <w:rsid w:val="00ED405E"/>
    <w:rsid w:val="00ED43E1"/>
    <w:rsid w:val="00ED5914"/>
    <w:rsid w:val="00ED716A"/>
    <w:rsid w:val="00ED789F"/>
    <w:rsid w:val="00ED7AA9"/>
    <w:rsid w:val="00EF0CB5"/>
    <w:rsid w:val="00EF520B"/>
    <w:rsid w:val="00F01432"/>
    <w:rsid w:val="00F04DCC"/>
    <w:rsid w:val="00F0567A"/>
    <w:rsid w:val="00F05B82"/>
    <w:rsid w:val="00F1209D"/>
    <w:rsid w:val="00F124FC"/>
    <w:rsid w:val="00F15095"/>
    <w:rsid w:val="00F159C4"/>
    <w:rsid w:val="00F20F7F"/>
    <w:rsid w:val="00F23F65"/>
    <w:rsid w:val="00F24673"/>
    <w:rsid w:val="00F272B7"/>
    <w:rsid w:val="00F275AD"/>
    <w:rsid w:val="00F325C4"/>
    <w:rsid w:val="00F327D4"/>
    <w:rsid w:val="00F33D62"/>
    <w:rsid w:val="00F340E4"/>
    <w:rsid w:val="00F4679B"/>
    <w:rsid w:val="00F524E6"/>
    <w:rsid w:val="00F53874"/>
    <w:rsid w:val="00F56045"/>
    <w:rsid w:val="00F602C0"/>
    <w:rsid w:val="00F627C8"/>
    <w:rsid w:val="00F67A9E"/>
    <w:rsid w:val="00F738F1"/>
    <w:rsid w:val="00F75C42"/>
    <w:rsid w:val="00F767C5"/>
    <w:rsid w:val="00F80660"/>
    <w:rsid w:val="00F8675B"/>
    <w:rsid w:val="00F87464"/>
    <w:rsid w:val="00F90332"/>
    <w:rsid w:val="00F948F8"/>
    <w:rsid w:val="00F967A4"/>
    <w:rsid w:val="00F97C33"/>
    <w:rsid w:val="00FA36D2"/>
    <w:rsid w:val="00FA501C"/>
    <w:rsid w:val="00FA51D9"/>
    <w:rsid w:val="00FB058D"/>
    <w:rsid w:val="00FB0E4E"/>
    <w:rsid w:val="00FB2973"/>
    <w:rsid w:val="00FB29AB"/>
    <w:rsid w:val="00FB7F3D"/>
    <w:rsid w:val="00FC75AC"/>
    <w:rsid w:val="00FD1EB3"/>
    <w:rsid w:val="00FD4117"/>
    <w:rsid w:val="00FD7D48"/>
    <w:rsid w:val="00FE0EEE"/>
    <w:rsid w:val="00FE1217"/>
    <w:rsid w:val="00FE3F1B"/>
    <w:rsid w:val="00FE49B5"/>
    <w:rsid w:val="00FE5B3A"/>
    <w:rsid w:val="00FF2995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16B5E"/>
  <w15:docId w15:val="{8563843B-312E-4723-A540-084536E7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1D4"/>
    <w:pPr>
      <w:spacing w:after="120"/>
    </w:pPr>
    <w:rPr>
      <w:sz w:val="21"/>
      <w:szCs w:val="24"/>
    </w:rPr>
  </w:style>
  <w:style w:type="paragraph" w:styleId="Nadpis1">
    <w:name w:val="heading 1"/>
    <w:basedOn w:val="Normln"/>
    <w:next w:val="Normln"/>
    <w:link w:val="Nadpis1Char"/>
    <w:qFormat/>
    <w:rsid w:val="00FE1217"/>
    <w:pPr>
      <w:numPr>
        <w:numId w:val="9"/>
      </w:numPr>
      <w:pBdr>
        <w:bottom w:val="dotted" w:sz="4" w:space="1" w:color="auto"/>
      </w:pBdr>
      <w:autoSpaceDE w:val="0"/>
      <w:autoSpaceDN w:val="0"/>
      <w:adjustRightInd w:val="0"/>
      <w:spacing w:after="240"/>
      <w:outlineLvl w:val="0"/>
    </w:pPr>
    <w:rPr>
      <w:rFonts w:cs="Arial"/>
      <w:b/>
      <w:sz w:val="26"/>
      <w:szCs w:val="22"/>
    </w:rPr>
  </w:style>
  <w:style w:type="paragraph" w:styleId="Nadpis2">
    <w:name w:val="heading 2"/>
    <w:basedOn w:val="Nadpis1"/>
    <w:next w:val="Normln"/>
    <w:link w:val="Nadpis2Char"/>
    <w:unhideWhenUsed/>
    <w:qFormat/>
    <w:rsid w:val="00A3583B"/>
    <w:pPr>
      <w:numPr>
        <w:ilvl w:val="1"/>
      </w:numPr>
      <w:outlineLvl w:val="1"/>
    </w:pPr>
    <w:rPr>
      <w:sz w:val="24"/>
    </w:rPr>
  </w:style>
  <w:style w:type="paragraph" w:styleId="Nadpis3">
    <w:name w:val="heading 3"/>
    <w:basedOn w:val="Nadpis1"/>
    <w:next w:val="Normln"/>
    <w:link w:val="Nadpis3Char"/>
    <w:unhideWhenUsed/>
    <w:qFormat/>
    <w:rsid w:val="00043FC0"/>
    <w:pPr>
      <w:numPr>
        <w:ilvl w:val="2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1217"/>
    <w:rPr>
      <w:rFonts w:cs="Arial"/>
      <w:b/>
      <w:sz w:val="26"/>
    </w:rPr>
  </w:style>
  <w:style w:type="character" w:customStyle="1" w:styleId="Nadpis2Char">
    <w:name w:val="Nadpis 2 Char"/>
    <w:basedOn w:val="Standardnpsmoodstavce"/>
    <w:link w:val="Nadpis2"/>
    <w:rsid w:val="00A3583B"/>
    <w:rPr>
      <w:rFonts w:cs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043FC0"/>
    <w:rPr>
      <w:rFonts w:cs="Arial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99"/>
    <w:qFormat/>
    <w:rsid w:val="006321B4"/>
    <w:rPr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321B4"/>
    <w:pPr>
      <w:outlineLvl w:val="9"/>
    </w:pPr>
  </w:style>
  <w:style w:type="paragraph" w:customStyle="1" w:styleId="Text">
    <w:name w:val="Text"/>
    <w:basedOn w:val="Normln"/>
    <w:link w:val="TextChar"/>
    <w:rsid w:val="004B5553"/>
    <w:pPr>
      <w:ind w:firstLine="454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4B5553"/>
    <w:rPr>
      <w:rFonts w:ascii="Arial" w:eastAsia="Times New Roman" w:hAnsi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A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A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90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04C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90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04CD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8317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8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31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178"/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95A1C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995A1C"/>
    <w:pPr>
      <w:spacing w:after="100"/>
    </w:pPr>
  </w:style>
  <w:style w:type="paragraph" w:styleId="slovanseznam3">
    <w:name w:val="List Number 3"/>
    <w:basedOn w:val="Normln"/>
    <w:semiHidden/>
    <w:rsid w:val="00DD6883"/>
    <w:pPr>
      <w:numPr>
        <w:numId w:val="1"/>
      </w:numPr>
      <w:jc w:val="both"/>
    </w:pPr>
    <w:rPr>
      <w:rFonts w:ascii="Arial Narrow" w:eastAsia="Times New Roman" w:hAnsi="Arial Narrow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4702F"/>
    <w:pPr>
      <w:spacing w:line="276" w:lineRule="auto"/>
      <w:ind w:left="283"/>
    </w:pPr>
    <w:rPr>
      <w:rFonts w:ascii="Calibri" w:eastAsia="Calibri" w:hAnsi="Calibri" w:cs="Calibri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4702F"/>
    <w:rPr>
      <w:rFonts w:ascii="Calibri" w:eastAsia="Calibri" w:hAnsi="Calibri" w:cs="Calibri"/>
    </w:rPr>
  </w:style>
  <w:style w:type="character" w:styleId="Hypertextovodkaz">
    <w:name w:val="Hyperlink"/>
    <w:uiPriority w:val="99"/>
    <w:rsid w:val="007F67F4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B7C85"/>
    <w:pPr>
      <w:spacing w:after="100"/>
      <w:ind w:left="480"/>
    </w:pPr>
  </w:style>
  <w:style w:type="table" w:styleId="Mkatabulky">
    <w:name w:val="Table Grid"/>
    <w:basedOn w:val="Normlntabulka"/>
    <w:uiPriority w:val="59"/>
    <w:rsid w:val="000D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D5D25"/>
    <w:rPr>
      <w:sz w:val="24"/>
      <w:szCs w:val="24"/>
    </w:rPr>
  </w:style>
  <w:style w:type="paragraph" w:customStyle="1" w:styleId="hangingindent3">
    <w:name w:val="hanging indent 3"/>
    <w:basedOn w:val="Normln"/>
    <w:rsid w:val="002D5D25"/>
    <w:pPr>
      <w:overflowPunct w:val="0"/>
      <w:autoSpaceDE w:val="0"/>
      <w:autoSpaceDN w:val="0"/>
      <w:adjustRightInd w:val="0"/>
      <w:spacing w:before="240"/>
      <w:ind w:left="2160" w:right="100" w:hanging="720"/>
    </w:pPr>
    <w:rPr>
      <w:rFonts w:ascii="Times" w:eastAsia="Times New Roman" w:hAnsi="Times"/>
      <w:szCs w:val="20"/>
      <w:lang w:val="en-US"/>
    </w:rPr>
  </w:style>
  <w:style w:type="paragraph" w:customStyle="1" w:styleId="Normlntxt">
    <w:name w:val="Normální_txt"/>
    <w:basedOn w:val="Normln"/>
    <w:rsid w:val="00636FA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Default">
    <w:name w:val="Default"/>
    <w:rsid w:val="003F66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84FAC"/>
    <w:rPr>
      <w:color w:val="954F72"/>
      <w:u w:val="single"/>
    </w:rPr>
  </w:style>
  <w:style w:type="paragraph" w:customStyle="1" w:styleId="msonormal0">
    <w:name w:val="msonormal"/>
    <w:basedOn w:val="Normln"/>
    <w:rsid w:val="00A84FA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customStyle="1" w:styleId="font5">
    <w:name w:val="font5"/>
    <w:basedOn w:val="Normln"/>
    <w:rsid w:val="00A84FAC"/>
    <w:pPr>
      <w:spacing w:before="100" w:beforeAutospacing="1" w:after="100" w:afterAutospacing="1"/>
    </w:pPr>
    <w:rPr>
      <w:rFonts w:ascii="Calibri" w:eastAsia="Times New Roman" w:hAnsi="Calibri" w:cs="Calibri"/>
      <w:color w:val="2A2A28"/>
      <w:sz w:val="20"/>
      <w:szCs w:val="20"/>
      <w:lang w:eastAsia="cs-CZ"/>
    </w:rPr>
  </w:style>
  <w:style w:type="paragraph" w:customStyle="1" w:styleId="font6">
    <w:name w:val="font6"/>
    <w:basedOn w:val="Normln"/>
    <w:rsid w:val="00A84FAC"/>
    <w:pPr>
      <w:spacing w:before="100" w:beforeAutospacing="1" w:after="100" w:afterAutospacing="1"/>
    </w:pPr>
    <w:rPr>
      <w:rFonts w:ascii="Calibri" w:eastAsia="Times New Roman" w:hAnsi="Calibri" w:cs="Calibri"/>
      <w:color w:val="545454"/>
      <w:sz w:val="20"/>
      <w:szCs w:val="20"/>
      <w:lang w:eastAsia="cs-CZ"/>
    </w:rPr>
  </w:style>
  <w:style w:type="paragraph" w:customStyle="1" w:styleId="xl63">
    <w:name w:val="xl63"/>
    <w:basedOn w:val="Normln"/>
    <w:rsid w:val="00A84FAC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xl64">
    <w:name w:val="xl64"/>
    <w:basedOn w:val="Normln"/>
    <w:rsid w:val="00A84FAC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5">
    <w:name w:val="xl65"/>
    <w:basedOn w:val="Normln"/>
    <w:rsid w:val="00A84FAC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66">
    <w:name w:val="xl66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</w:pPr>
    <w:rPr>
      <w:rFonts w:ascii="Calibri (Základní text)" w:eastAsia="Times New Roman" w:hAnsi="Calibri (Základní text)"/>
      <w:b/>
      <w:bCs/>
      <w:color w:val="000000"/>
      <w:sz w:val="20"/>
      <w:szCs w:val="20"/>
      <w:lang w:eastAsia="cs-CZ"/>
    </w:rPr>
  </w:style>
  <w:style w:type="paragraph" w:customStyle="1" w:styleId="xl67">
    <w:name w:val="xl67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</w:pPr>
    <w:rPr>
      <w:rFonts w:ascii="Calibri (Základní text)" w:eastAsia="Times New Roman" w:hAnsi="Calibri (Základní text)"/>
      <w:b/>
      <w:bCs/>
      <w:color w:val="000000"/>
      <w:sz w:val="20"/>
      <w:szCs w:val="20"/>
      <w:lang w:eastAsia="cs-CZ"/>
    </w:rPr>
  </w:style>
  <w:style w:type="paragraph" w:customStyle="1" w:styleId="xl68">
    <w:name w:val="xl68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xl69">
    <w:name w:val="xl69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customStyle="1" w:styleId="xl70">
    <w:name w:val="xl70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customStyle="1" w:styleId="xl71">
    <w:name w:val="xl71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2A2A28"/>
      <w:sz w:val="20"/>
      <w:szCs w:val="20"/>
      <w:lang w:eastAsia="cs-CZ"/>
    </w:rPr>
  </w:style>
  <w:style w:type="paragraph" w:customStyle="1" w:styleId="xl72">
    <w:name w:val="xl72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202124"/>
      <w:sz w:val="20"/>
      <w:szCs w:val="20"/>
      <w:lang w:eastAsia="cs-CZ"/>
    </w:rPr>
  </w:style>
  <w:style w:type="paragraph" w:customStyle="1" w:styleId="xl73">
    <w:name w:val="xl73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2A2A28"/>
      <w:sz w:val="20"/>
      <w:szCs w:val="20"/>
      <w:lang w:eastAsia="cs-CZ"/>
    </w:rPr>
  </w:style>
  <w:style w:type="paragraph" w:customStyle="1" w:styleId="xl74">
    <w:name w:val="xl74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customStyle="1" w:styleId="xl75">
    <w:name w:val="xl75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customStyle="1" w:styleId="xl76">
    <w:name w:val="xl76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8">
    <w:name w:val="xl78"/>
    <w:basedOn w:val="Normln"/>
    <w:rsid w:val="00A84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9">
    <w:name w:val="xl79"/>
    <w:basedOn w:val="Normln"/>
    <w:rsid w:val="00D9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4"/>
      <w:lang w:eastAsia="cs-CZ"/>
    </w:rPr>
  </w:style>
  <w:style w:type="paragraph" w:customStyle="1" w:styleId="xl80">
    <w:name w:val="xl80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lang w:eastAsia="cs-CZ"/>
    </w:rPr>
  </w:style>
  <w:style w:type="paragraph" w:customStyle="1" w:styleId="xl81">
    <w:name w:val="xl81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lang w:eastAsia="cs-CZ"/>
    </w:rPr>
  </w:style>
  <w:style w:type="paragraph" w:customStyle="1" w:styleId="xl82">
    <w:name w:val="xl82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lang w:eastAsia="cs-CZ"/>
    </w:rPr>
  </w:style>
  <w:style w:type="paragraph" w:customStyle="1" w:styleId="xl83">
    <w:name w:val="xl83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lang w:eastAsia="cs-CZ"/>
    </w:rPr>
  </w:style>
  <w:style w:type="paragraph" w:customStyle="1" w:styleId="xl84">
    <w:name w:val="xl84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lang w:eastAsia="cs-CZ"/>
    </w:rPr>
  </w:style>
  <w:style w:type="paragraph" w:customStyle="1" w:styleId="xl85">
    <w:name w:val="xl85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lang w:eastAsia="cs-CZ"/>
    </w:rPr>
  </w:style>
  <w:style w:type="paragraph" w:customStyle="1" w:styleId="xl86">
    <w:name w:val="xl86"/>
    <w:basedOn w:val="Normln"/>
    <w:rsid w:val="007A3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sz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23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23F6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l87">
    <w:name w:val="xl87"/>
    <w:basedOn w:val="Normln"/>
    <w:rsid w:val="00641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lang w:eastAsia="cs-CZ"/>
    </w:rPr>
  </w:style>
  <w:style w:type="paragraph" w:styleId="Revize">
    <w:name w:val="Revision"/>
    <w:hidden/>
    <w:uiPriority w:val="99"/>
    <w:semiHidden/>
    <w:rsid w:val="00DD31D4"/>
    <w:rPr>
      <w:sz w:val="21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B1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74160F-18EC-4BE8-9BAA-FB2D5A2AB05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49D34366-BE1C-41E9-BF58-96765EBCD3BE}">
      <dgm:prSet phldrT="[Text]" custT="1"/>
      <dgm:spPr/>
      <dgm:t>
        <a:bodyPr/>
        <a:lstStyle/>
        <a:p>
          <a:r>
            <a:rPr lang="cs-CZ" sz="1200"/>
            <a:t>Představitel vedení pro EnMS</a:t>
          </a:r>
        </a:p>
      </dgm:t>
    </dgm:pt>
    <dgm:pt modelId="{9591936A-7A71-4B73-BFA1-9DAFBF8BACBB}" type="parTrans" cxnId="{6FF0FF9A-3EA1-4328-9BB4-FEC93FCE40AB}">
      <dgm:prSet/>
      <dgm:spPr/>
      <dgm:t>
        <a:bodyPr/>
        <a:lstStyle/>
        <a:p>
          <a:endParaRPr lang="cs-CZ" sz="1200"/>
        </a:p>
      </dgm:t>
    </dgm:pt>
    <dgm:pt modelId="{444B2FF9-8635-4A71-B34A-52272E1FD60C}" type="sibTrans" cxnId="{6FF0FF9A-3EA1-4328-9BB4-FEC93FCE40AB}">
      <dgm:prSet/>
      <dgm:spPr/>
      <dgm:t>
        <a:bodyPr/>
        <a:lstStyle/>
        <a:p>
          <a:endParaRPr lang="cs-CZ" sz="1200"/>
        </a:p>
      </dgm:t>
    </dgm:pt>
    <dgm:pt modelId="{54F34E5E-FE75-4748-BAB2-AB357D43D3FE}">
      <dgm:prSet phldrT="[Text]" custT="1"/>
      <dgm:spPr/>
      <dgm:t>
        <a:bodyPr/>
        <a:lstStyle/>
        <a:p>
          <a:r>
            <a:rPr lang="cs-CZ" sz="1200"/>
            <a:t>Energetický manažer</a:t>
          </a:r>
        </a:p>
      </dgm:t>
    </dgm:pt>
    <dgm:pt modelId="{70548BDD-8E84-4134-8945-CA003474A67B}" type="parTrans" cxnId="{00A5279B-074B-40C7-82A7-6764F64B2884}">
      <dgm:prSet/>
      <dgm:spPr/>
      <dgm:t>
        <a:bodyPr/>
        <a:lstStyle/>
        <a:p>
          <a:endParaRPr lang="cs-CZ" sz="1200"/>
        </a:p>
      </dgm:t>
    </dgm:pt>
    <dgm:pt modelId="{52092A22-B5EE-4F19-A32C-2A37128D79E5}" type="sibTrans" cxnId="{00A5279B-074B-40C7-82A7-6764F64B2884}">
      <dgm:prSet/>
      <dgm:spPr/>
      <dgm:t>
        <a:bodyPr/>
        <a:lstStyle/>
        <a:p>
          <a:endParaRPr lang="cs-CZ" sz="1200"/>
        </a:p>
      </dgm:t>
    </dgm:pt>
    <dgm:pt modelId="{BF5FB5B5-48C7-4C78-AFCA-9801F0074436}">
      <dgm:prSet custT="1"/>
      <dgm:spPr/>
      <dgm:t>
        <a:bodyPr/>
        <a:lstStyle/>
        <a:p>
          <a:r>
            <a:rPr lang="cs-CZ" sz="1200"/>
            <a:t>Servisní technik</a:t>
          </a:r>
        </a:p>
      </dgm:t>
    </dgm:pt>
    <dgm:pt modelId="{200117AD-0721-412D-9ECD-9C543D086B7C}" type="parTrans" cxnId="{8D2C0F77-53AB-4180-BE5B-9E387B207600}">
      <dgm:prSet/>
      <dgm:spPr/>
      <dgm:t>
        <a:bodyPr/>
        <a:lstStyle/>
        <a:p>
          <a:endParaRPr lang="cs-CZ" sz="1200"/>
        </a:p>
      </dgm:t>
    </dgm:pt>
    <dgm:pt modelId="{17EC4B8A-F184-4E70-B6D2-85FDC8FF6D23}" type="sibTrans" cxnId="{8D2C0F77-53AB-4180-BE5B-9E387B207600}">
      <dgm:prSet/>
      <dgm:spPr/>
      <dgm:t>
        <a:bodyPr/>
        <a:lstStyle/>
        <a:p>
          <a:endParaRPr lang="cs-CZ" sz="1200"/>
        </a:p>
      </dgm:t>
    </dgm:pt>
    <dgm:pt modelId="{8DD3CD4B-31BC-4DC3-B11C-A7196C8A2972}">
      <dgm:prSet custT="1"/>
      <dgm:spPr/>
      <dgm:t>
        <a:bodyPr/>
        <a:lstStyle/>
        <a:p>
          <a:r>
            <a:rPr lang="cs-CZ" sz="1200"/>
            <a:t>Odpovědné osoby provozů</a:t>
          </a:r>
        </a:p>
      </dgm:t>
    </dgm:pt>
    <dgm:pt modelId="{58F209C2-929B-4863-8939-85B522C5FB23}" type="parTrans" cxnId="{42DA143B-4C6D-4397-B897-42C97E75B702}">
      <dgm:prSet/>
      <dgm:spPr/>
      <dgm:t>
        <a:bodyPr/>
        <a:lstStyle/>
        <a:p>
          <a:endParaRPr lang="cs-CZ" sz="1200"/>
        </a:p>
      </dgm:t>
    </dgm:pt>
    <dgm:pt modelId="{9C8735B1-D614-4824-AAB6-4B8F4A957140}" type="sibTrans" cxnId="{42DA143B-4C6D-4397-B897-42C97E75B702}">
      <dgm:prSet/>
      <dgm:spPr/>
      <dgm:t>
        <a:bodyPr/>
        <a:lstStyle/>
        <a:p>
          <a:endParaRPr lang="cs-CZ" sz="1200"/>
        </a:p>
      </dgm:t>
    </dgm:pt>
    <dgm:pt modelId="{F0BA88DE-9F09-41D1-8CD2-1CAD7560D737}">
      <dgm:prSet custT="1"/>
      <dgm:spPr/>
      <dgm:t>
        <a:bodyPr/>
        <a:lstStyle/>
        <a:p>
          <a:r>
            <a:rPr lang="cs-CZ" sz="1200"/>
            <a:t>Interní auditor</a:t>
          </a:r>
        </a:p>
      </dgm:t>
    </dgm:pt>
    <dgm:pt modelId="{27142A1D-985B-4AB9-9BF4-BBD1728A1FCF}" type="parTrans" cxnId="{99268ABC-F369-4B2F-B49A-A248C7427E81}">
      <dgm:prSet/>
      <dgm:spPr/>
      <dgm:t>
        <a:bodyPr/>
        <a:lstStyle/>
        <a:p>
          <a:endParaRPr lang="cs-CZ"/>
        </a:p>
      </dgm:t>
    </dgm:pt>
    <dgm:pt modelId="{3CC7B03B-D6C1-4D09-BA83-81CE40D06794}" type="sibTrans" cxnId="{99268ABC-F369-4B2F-B49A-A248C7427E81}">
      <dgm:prSet/>
      <dgm:spPr/>
      <dgm:t>
        <a:bodyPr/>
        <a:lstStyle/>
        <a:p>
          <a:endParaRPr lang="cs-CZ"/>
        </a:p>
      </dgm:t>
    </dgm:pt>
    <dgm:pt modelId="{7DC61865-D17D-48DE-9FF2-FEE998D655D1}" type="pres">
      <dgm:prSet presAssocID="{9374160F-18EC-4BE8-9BAA-FB2D5A2AB0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30D837-A03E-41FB-A087-913EBD37CE09}" type="pres">
      <dgm:prSet presAssocID="{49D34366-BE1C-41E9-BF58-96765EBCD3BE}" presName="hierRoot1" presStyleCnt="0">
        <dgm:presLayoutVars>
          <dgm:hierBranch val="init"/>
        </dgm:presLayoutVars>
      </dgm:prSet>
      <dgm:spPr/>
    </dgm:pt>
    <dgm:pt modelId="{4EE002BD-FDA8-4DCA-AAA6-AA6F224735A9}" type="pres">
      <dgm:prSet presAssocID="{49D34366-BE1C-41E9-BF58-96765EBCD3BE}" presName="rootComposite1" presStyleCnt="0"/>
      <dgm:spPr/>
    </dgm:pt>
    <dgm:pt modelId="{BEDC7509-A0E3-483C-BEE3-0534A531C3F1}" type="pres">
      <dgm:prSet presAssocID="{49D34366-BE1C-41E9-BF58-96765EBCD3BE}" presName="rootText1" presStyleLbl="node0" presStyleIdx="0" presStyleCnt="1">
        <dgm:presLayoutVars>
          <dgm:chPref val="3"/>
        </dgm:presLayoutVars>
      </dgm:prSet>
      <dgm:spPr/>
    </dgm:pt>
    <dgm:pt modelId="{BE805B0B-BA67-4EAD-959F-B1DD87163514}" type="pres">
      <dgm:prSet presAssocID="{49D34366-BE1C-41E9-BF58-96765EBCD3BE}" presName="rootConnector1" presStyleLbl="node1" presStyleIdx="0" presStyleCnt="0"/>
      <dgm:spPr/>
    </dgm:pt>
    <dgm:pt modelId="{B4EA53B5-58B2-473A-B1CF-4BA8B64462C6}" type="pres">
      <dgm:prSet presAssocID="{49D34366-BE1C-41E9-BF58-96765EBCD3BE}" presName="hierChild2" presStyleCnt="0"/>
      <dgm:spPr/>
    </dgm:pt>
    <dgm:pt modelId="{93550DEE-DE04-40A0-BF39-624A8FEC6969}" type="pres">
      <dgm:prSet presAssocID="{70548BDD-8E84-4134-8945-CA003474A67B}" presName="Name37" presStyleLbl="parChTrans1D2" presStyleIdx="0" presStyleCnt="2"/>
      <dgm:spPr/>
    </dgm:pt>
    <dgm:pt modelId="{854FF4F8-BD00-43D2-A7FE-34794BDDCAB5}" type="pres">
      <dgm:prSet presAssocID="{54F34E5E-FE75-4748-BAB2-AB357D43D3FE}" presName="hierRoot2" presStyleCnt="0">
        <dgm:presLayoutVars>
          <dgm:hierBranch/>
        </dgm:presLayoutVars>
      </dgm:prSet>
      <dgm:spPr/>
    </dgm:pt>
    <dgm:pt modelId="{3B29073A-1B6E-4D6F-8DF8-5113F3656C83}" type="pres">
      <dgm:prSet presAssocID="{54F34E5E-FE75-4748-BAB2-AB357D43D3FE}" presName="rootComposite" presStyleCnt="0"/>
      <dgm:spPr/>
    </dgm:pt>
    <dgm:pt modelId="{FE6DFB79-938B-4D11-9DB4-E481D69F37E1}" type="pres">
      <dgm:prSet presAssocID="{54F34E5E-FE75-4748-BAB2-AB357D43D3FE}" presName="rootText" presStyleLbl="node2" presStyleIdx="0" presStyleCnt="2">
        <dgm:presLayoutVars>
          <dgm:chPref val="3"/>
        </dgm:presLayoutVars>
      </dgm:prSet>
      <dgm:spPr/>
    </dgm:pt>
    <dgm:pt modelId="{DF1B2872-10D3-4573-8172-C3DD6FECAFE9}" type="pres">
      <dgm:prSet presAssocID="{54F34E5E-FE75-4748-BAB2-AB357D43D3FE}" presName="rootConnector" presStyleLbl="node2" presStyleIdx="0" presStyleCnt="2"/>
      <dgm:spPr/>
    </dgm:pt>
    <dgm:pt modelId="{B2532E8A-9A91-4A69-ABBE-508AE2CABC50}" type="pres">
      <dgm:prSet presAssocID="{54F34E5E-FE75-4748-BAB2-AB357D43D3FE}" presName="hierChild4" presStyleCnt="0"/>
      <dgm:spPr/>
    </dgm:pt>
    <dgm:pt modelId="{F5B9D968-BF06-4AD5-8F05-A58E77A60D23}" type="pres">
      <dgm:prSet presAssocID="{200117AD-0721-412D-9ECD-9C543D086B7C}" presName="Name35" presStyleLbl="parChTrans1D3" presStyleIdx="0" presStyleCnt="2"/>
      <dgm:spPr/>
    </dgm:pt>
    <dgm:pt modelId="{2DE2CD12-8C90-4454-AF8E-1CCDF40C3473}" type="pres">
      <dgm:prSet presAssocID="{BF5FB5B5-48C7-4C78-AFCA-9801F0074436}" presName="hierRoot2" presStyleCnt="0">
        <dgm:presLayoutVars>
          <dgm:hierBranch val="init"/>
        </dgm:presLayoutVars>
      </dgm:prSet>
      <dgm:spPr/>
    </dgm:pt>
    <dgm:pt modelId="{1DEB4597-5D57-431C-BD06-1AFF4F78202E}" type="pres">
      <dgm:prSet presAssocID="{BF5FB5B5-48C7-4C78-AFCA-9801F0074436}" presName="rootComposite" presStyleCnt="0"/>
      <dgm:spPr/>
    </dgm:pt>
    <dgm:pt modelId="{1E0C08D0-FF39-4A7A-836D-60C0DA54BA19}" type="pres">
      <dgm:prSet presAssocID="{BF5FB5B5-48C7-4C78-AFCA-9801F0074436}" presName="rootText" presStyleLbl="node3" presStyleIdx="0" presStyleCnt="2">
        <dgm:presLayoutVars>
          <dgm:chPref val="3"/>
        </dgm:presLayoutVars>
      </dgm:prSet>
      <dgm:spPr/>
    </dgm:pt>
    <dgm:pt modelId="{AF1CC70F-4D0B-4056-9ADB-58C914BC7C7B}" type="pres">
      <dgm:prSet presAssocID="{BF5FB5B5-48C7-4C78-AFCA-9801F0074436}" presName="rootConnector" presStyleLbl="node3" presStyleIdx="0" presStyleCnt="2"/>
      <dgm:spPr/>
    </dgm:pt>
    <dgm:pt modelId="{4058B467-9699-48AA-97A1-B9FC0548F8D8}" type="pres">
      <dgm:prSet presAssocID="{BF5FB5B5-48C7-4C78-AFCA-9801F0074436}" presName="hierChild4" presStyleCnt="0"/>
      <dgm:spPr/>
    </dgm:pt>
    <dgm:pt modelId="{CF73CA4A-A13D-4BF5-98E0-AFE384C950B4}" type="pres">
      <dgm:prSet presAssocID="{BF5FB5B5-48C7-4C78-AFCA-9801F0074436}" presName="hierChild5" presStyleCnt="0"/>
      <dgm:spPr/>
    </dgm:pt>
    <dgm:pt modelId="{376EA854-347A-4897-9B5D-6EA9EF82884A}" type="pres">
      <dgm:prSet presAssocID="{58F209C2-929B-4863-8939-85B522C5FB23}" presName="Name35" presStyleLbl="parChTrans1D3" presStyleIdx="1" presStyleCnt="2"/>
      <dgm:spPr/>
    </dgm:pt>
    <dgm:pt modelId="{561F6216-D1B0-4944-94D6-BD540743F97C}" type="pres">
      <dgm:prSet presAssocID="{8DD3CD4B-31BC-4DC3-B11C-A7196C8A2972}" presName="hierRoot2" presStyleCnt="0">
        <dgm:presLayoutVars>
          <dgm:hierBranch/>
        </dgm:presLayoutVars>
      </dgm:prSet>
      <dgm:spPr/>
    </dgm:pt>
    <dgm:pt modelId="{04FFAAC3-721B-4A4A-A685-109D4A8A9A5E}" type="pres">
      <dgm:prSet presAssocID="{8DD3CD4B-31BC-4DC3-B11C-A7196C8A2972}" presName="rootComposite" presStyleCnt="0"/>
      <dgm:spPr/>
    </dgm:pt>
    <dgm:pt modelId="{A831649A-EDD5-4C1F-B912-BD24BD4CD12C}" type="pres">
      <dgm:prSet presAssocID="{8DD3CD4B-31BC-4DC3-B11C-A7196C8A2972}" presName="rootText" presStyleLbl="node3" presStyleIdx="1" presStyleCnt="2">
        <dgm:presLayoutVars>
          <dgm:chPref val="3"/>
        </dgm:presLayoutVars>
      </dgm:prSet>
      <dgm:spPr/>
    </dgm:pt>
    <dgm:pt modelId="{653220B4-F120-4518-B691-6A99EFFE3C8E}" type="pres">
      <dgm:prSet presAssocID="{8DD3CD4B-31BC-4DC3-B11C-A7196C8A2972}" presName="rootConnector" presStyleLbl="node3" presStyleIdx="1" presStyleCnt="2"/>
      <dgm:spPr/>
    </dgm:pt>
    <dgm:pt modelId="{C93C77D8-F6AB-413C-BE69-E310DD6B46BD}" type="pres">
      <dgm:prSet presAssocID="{8DD3CD4B-31BC-4DC3-B11C-A7196C8A2972}" presName="hierChild4" presStyleCnt="0"/>
      <dgm:spPr/>
    </dgm:pt>
    <dgm:pt modelId="{88F43ECE-E53B-4F2D-99C5-95B566519119}" type="pres">
      <dgm:prSet presAssocID="{8DD3CD4B-31BC-4DC3-B11C-A7196C8A2972}" presName="hierChild5" presStyleCnt="0"/>
      <dgm:spPr/>
    </dgm:pt>
    <dgm:pt modelId="{DEE14268-A3E8-4CDE-A525-3AC3D734F5CA}" type="pres">
      <dgm:prSet presAssocID="{54F34E5E-FE75-4748-BAB2-AB357D43D3FE}" presName="hierChild5" presStyleCnt="0"/>
      <dgm:spPr/>
    </dgm:pt>
    <dgm:pt modelId="{6442B695-ACDF-451C-AB87-8A6CBF1D97E2}" type="pres">
      <dgm:prSet presAssocID="{27142A1D-985B-4AB9-9BF4-BBD1728A1FCF}" presName="Name37" presStyleLbl="parChTrans1D2" presStyleIdx="1" presStyleCnt="2"/>
      <dgm:spPr/>
    </dgm:pt>
    <dgm:pt modelId="{2722A7EA-D279-47A4-9B56-6A715CA325C8}" type="pres">
      <dgm:prSet presAssocID="{F0BA88DE-9F09-41D1-8CD2-1CAD7560D737}" presName="hierRoot2" presStyleCnt="0">
        <dgm:presLayoutVars>
          <dgm:hierBranch val="init"/>
        </dgm:presLayoutVars>
      </dgm:prSet>
      <dgm:spPr/>
    </dgm:pt>
    <dgm:pt modelId="{AE9897AB-27C8-4606-92E5-560679CD4357}" type="pres">
      <dgm:prSet presAssocID="{F0BA88DE-9F09-41D1-8CD2-1CAD7560D737}" presName="rootComposite" presStyleCnt="0"/>
      <dgm:spPr/>
    </dgm:pt>
    <dgm:pt modelId="{E8C89938-BC39-4776-8EC2-6ADCEE27245F}" type="pres">
      <dgm:prSet presAssocID="{F0BA88DE-9F09-41D1-8CD2-1CAD7560D737}" presName="rootText" presStyleLbl="node2" presStyleIdx="1" presStyleCnt="2">
        <dgm:presLayoutVars>
          <dgm:chPref val="3"/>
        </dgm:presLayoutVars>
      </dgm:prSet>
      <dgm:spPr/>
    </dgm:pt>
    <dgm:pt modelId="{D32B1EAF-0755-4C7C-BF37-9DE0B3A4EB1A}" type="pres">
      <dgm:prSet presAssocID="{F0BA88DE-9F09-41D1-8CD2-1CAD7560D737}" presName="rootConnector" presStyleLbl="node2" presStyleIdx="1" presStyleCnt="2"/>
      <dgm:spPr/>
    </dgm:pt>
    <dgm:pt modelId="{2040B552-1D77-49C7-B895-2BDC59065919}" type="pres">
      <dgm:prSet presAssocID="{F0BA88DE-9F09-41D1-8CD2-1CAD7560D737}" presName="hierChild4" presStyleCnt="0"/>
      <dgm:spPr/>
    </dgm:pt>
    <dgm:pt modelId="{E12752FE-6207-40C9-B68E-B61A35609D76}" type="pres">
      <dgm:prSet presAssocID="{F0BA88DE-9F09-41D1-8CD2-1CAD7560D737}" presName="hierChild5" presStyleCnt="0"/>
      <dgm:spPr/>
    </dgm:pt>
    <dgm:pt modelId="{A9ABE87C-AE5B-4CA7-9848-0017A3736AF2}" type="pres">
      <dgm:prSet presAssocID="{49D34366-BE1C-41E9-BF58-96765EBCD3BE}" presName="hierChild3" presStyleCnt="0"/>
      <dgm:spPr/>
    </dgm:pt>
  </dgm:ptLst>
  <dgm:cxnLst>
    <dgm:cxn modelId="{44842804-B8DA-4B84-8763-EAF9F430A33F}" type="presOf" srcId="{54F34E5E-FE75-4748-BAB2-AB357D43D3FE}" destId="{DF1B2872-10D3-4573-8172-C3DD6FECAFE9}" srcOrd="1" destOrd="0" presId="urn:microsoft.com/office/officeart/2005/8/layout/orgChart1"/>
    <dgm:cxn modelId="{7222311C-1574-4346-BE27-4384CF2AFCEB}" type="presOf" srcId="{58F209C2-929B-4863-8939-85B522C5FB23}" destId="{376EA854-347A-4897-9B5D-6EA9EF82884A}" srcOrd="0" destOrd="0" presId="urn:microsoft.com/office/officeart/2005/8/layout/orgChart1"/>
    <dgm:cxn modelId="{9AEC801E-664E-4BC9-914B-152E5E328666}" type="presOf" srcId="{8DD3CD4B-31BC-4DC3-B11C-A7196C8A2972}" destId="{653220B4-F120-4518-B691-6A99EFFE3C8E}" srcOrd="1" destOrd="0" presId="urn:microsoft.com/office/officeart/2005/8/layout/orgChart1"/>
    <dgm:cxn modelId="{5B8D6C22-9054-44B0-9162-429497072B6C}" type="presOf" srcId="{9374160F-18EC-4BE8-9BAA-FB2D5A2AB05C}" destId="{7DC61865-D17D-48DE-9FF2-FEE998D655D1}" srcOrd="0" destOrd="0" presId="urn:microsoft.com/office/officeart/2005/8/layout/orgChart1"/>
    <dgm:cxn modelId="{A08F8122-E6B0-46EA-B138-AC66A062D600}" type="presOf" srcId="{49D34366-BE1C-41E9-BF58-96765EBCD3BE}" destId="{BE805B0B-BA67-4EAD-959F-B1DD87163514}" srcOrd="1" destOrd="0" presId="urn:microsoft.com/office/officeart/2005/8/layout/orgChart1"/>
    <dgm:cxn modelId="{42DA143B-4C6D-4397-B897-42C97E75B702}" srcId="{54F34E5E-FE75-4748-BAB2-AB357D43D3FE}" destId="{8DD3CD4B-31BC-4DC3-B11C-A7196C8A2972}" srcOrd="1" destOrd="0" parTransId="{58F209C2-929B-4863-8939-85B522C5FB23}" sibTransId="{9C8735B1-D614-4824-AAB6-4B8F4A957140}"/>
    <dgm:cxn modelId="{E71C1666-399D-48D8-BD93-70CBD92954CA}" type="presOf" srcId="{49D34366-BE1C-41E9-BF58-96765EBCD3BE}" destId="{BEDC7509-A0E3-483C-BEE3-0534A531C3F1}" srcOrd="0" destOrd="0" presId="urn:microsoft.com/office/officeart/2005/8/layout/orgChart1"/>
    <dgm:cxn modelId="{BB011068-0067-4CC6-8EC6-73AFBE153201}" type="presOf" srcId="{27142A1D-985B-4AB9-9BF4-BBD1728A1FCF}" destId="{6442B695-ACDF-451C-AB87-8A6CBF1D97E2}" srcOrd="0" destOrd="0" presId="urn:microsoft.com/office/officeart/2005/8/layout/orgChart1"/>
    <dgm:cxn modelId="{870E9573-B251-48E6-90AC-56EF33D9B78A}" type="presOf" srcId="{F0BA88DE-9F09-41D1-8CD2-1CAD7560D737}" destId="{E8C89938-BC39-4776-8EC2-6ADCEE27245F}" srcOrd="0" destOrd="0" presId="urn:microsoft.com/office/officeart/2005/8/layout/orgChart1"/>
    <dgm:cxn modelId="{8D2C0F77-53AB-4180-BE5B-9E387B207600}" srcId="{54F34E5E-FE75-4748-BAB2-AB357D43D3FE}" destId="{BF5FB5B5-48C7-4C78-AFCA-9801F0074436}" srcOrd="0" destOrd="0" parTransId="{200117AD-0721-412D-9ECD-9C543D086B7C}" sibTransId="{17EC4B8A-F184-4E70-B6D2-85FDC8FF6D23}"/>
    <dgm:cxn modelId="{536A4377-0E2F-468B-91E0-F9A72D6E352E}" type="presOf" srcId="{70548BDD-8E84-4134-8945-CA003474A67B}" destId="{93550DEE-DE04-40A0-BF39-624A8FEC6969}" srcOrd="0" destOrd="0" presId="urn:microsoft.com/office/officeart/2005/8/layout/orgChart1"/>
    <dgm:cxn modelId="{ACA2B983-8BEB-4929-88B5-809893E6AF60}" type="presOf" srcId="{BF5FB5B5-48C7-4C78-AFCA-9801F0074436}" destId="{AF1CC70F-4D0B-4056-9ADB-58C914BC7C7B}" srcOrd="1" destOrd="0" presId="urn:microsoft.com/office/officeart/2005/8/layout/orgChart1"/>
    <dgm:cxn modelId="{C6518A8D-1853-46DD-A19A-FAAEEB2C690B}" type="presOf" srcId="{BF5FB5B5-48C7-4C78-AFCA-9801F0074436}" destId="{1E0C08D0-FF39-4A7A-836D-60C0DA54BA19}" srcOrd="0" destOrd="0" presId="urn:microsoft.com/office/officeart/2005/8/layout/orgChart1"/>
    <dgm:cxn modelId="{3B0BCF93-5B10-424E-AA1F-8EDF447C4B98}" type="presOf" srcId="{200117AD-0721-412D-9ECD-9C543D086B7C}" destId="{F5B9D968-BF06-4AD5-8F05-A58E77A60D23}" srcOrd="0" destOrd="0" presId="urn:microsoft.com/office/officeart/2005/8/layout/orgChart1"/>
    <dgm:cxn modelId="{6FF0FF9A-3EA1-4328-9BB4-FEC93FCE40AB}" srcId="{9374160F-18EC-4BE8-9BAA-FB2D5A2AB05C}" destId="{49D34366-BE1C-41E9-BF58-96765EBCD3BE}" srcOrd="0" destOrd="0" parTransId="{9591936A-7A71-4B73-BFA1-9DAFBF8BACBB}" sibTransId="{444B2FF9-8635-4A71-B34A-52272E1FD60C}"/>
    <dgm:cxn modelId="{00A5279B-074B-40C7-82A7-6764F64B2884}" srcId="{49D34366-BE1C-41E9-BF58-96765EBCD3BE}" destId="{54F34E5E-FE75-4748-BAB2-AB357D43D3FE}" srcOrd="0" destOrd="0" parTransId="{70548BDD-8E84-4134-8945-CA003474A67B}" sibTransId="{52092A22-B5EE-4F19-A32C-2A37128D79E5}"/>
    <dgm:cxn modelId="{7BE001A6-00B6-4D7C-8497-743805B1EDAF}" type="presOf" srcId="{8DD3CD4B-31BC-4DC3-B11C-A7196C8A2972}" destId="{A831649A-EDD5-4C1F-B912-BD24BD4CD12C}" srcOrd="0" destOrd="0" presId="urn:microsoft.com/office/officeart/2005/8/layout/orgChart1"/>
    <dgm:cxn modelId="{99268ABC-F369-4B2F-B49A-A248C7427E81}" srcId="{49D34366-BE1C-41E9-BF58-96765EBCD3BE}" destId="{F0BA88DE-9F09-41D1-8CD2-1CAD7560D737}" srcOrd="1" destOrd="0" parTransId="{27142A1D-985B-4AB9-9BF4-BBD1728A1FCF}" sibTransId="{3CC7B03B-D6C1-4D09-BA83-81CE40D06794}"/>
    <dgm:cxn modelId="{0253D1C3-7152-4508-ABA8-92052300A700}" type="presOf" srcId="{54F34E5E-FE75-4748-BAB2-AB357D43D3FE}" destId="{FE6DFB79-938B-4D11-9DB4-E481D69F37E1}" srcOrd="0" destOrd="0" presId="urn:microsoft.com/office/officeart/2005/8/layout/orgChart1"/>
    <dgm:cxn modelId="{52F707E5-7890-4A8D-9842-7E07D16BDC30}" type="presOf" srcId="{F0BA88DE-9F09-41D1-8CD2-1CAD7560D737}" destId="{D32B1EAF-0755-4C7C-BF37-9DE0B3A4EB1A}" srcOrd="1" destOrd="0" presId="urn:microsoft.com/office/officeart/2005/8/layout/orgChart1"/>
    <dgm:cxn modelId="{B233FEE3-C543-4D88-ABB3-E61BDBC92863}" type="presParOf" srcId="{7DC61865-D17D-48DE-9FF2-FEE998D655D1}" destId="{7730D837-A03E-41FB-A087-913EBD37CE09}" srcOrd="0" destOrd="0" presId="urn:microsoft.com/office/officeart/2005/8/layout/orgChart1"/>
    <dgm:cxn modelId="{7D41AB53-2692-4368-B9C8-38847E12D511}" type="presParOf" srcId="{7730D837-A03E-41FB-A087-913EBD37CE09}" destId="{4EE002BD-FDA8-4DCA-AAA6-AA6F224735A9}" srcOrd="0" destOrd="0" presId="urn:microsoft.com/office/officeart/2005/8/layout/orgChart1"/>
    <dgm:cxn modelId="{7369B7D2-24E4-4699-91EF-148AAAE0093D}" type="presParOf" srcId="{4EE002BD-FDA8-4DCA-AAA6-AA6F224735A9}" destId="{BEDC7509-A0E3-483C-BEE3-0534A531C3F1}" srcOrd="0" destOrd="0" presId="urn:microsoft.com/office/officeart/2005/8/layout/orgChart1"/>
    <dgm:cxn modelId="{0EC06EFB-111C-4EF5-AE75-85F6678DCB60}" type="presParOf" srcId="{4EE002BD-FDA8-4DCA-AAA6-AA6F224735A9}" destId="{BE805B0B-BA67-4EAD-959F-B1DD87163514}" srcOrd="1" destOrd="0" presId="urn:microsoft.com/office/officeart/2005/8/layout/orgChart1"/>
    <dgm:cxn modelId="{235D4B7E-1045-49D8-A52C-2C4510914321}" type="presParOf" srcId="{7730D837-A03E-41FB-A087-913EBD37CE09}" destId="{B4EA53B5-58B2-473A-B1CF-4BA8B64462C6}" srcOrd="1" destOrd="0" presId="urn:microsoft.com/office/officeart/2005/8/layout/orgChart1"/>
    <dgm:cxn modelId="{BAFD59C3-5383-489F-A2E1-F56A83E7E8E9}" type="presParOf" srcId="{B4EA53B5-58B2-473A-B1CF-4BA8B64462C6}" destId="{93550DEE-DE04-40A0-BF39-624A8FEC6969}" srcOrd="0" destOrd="0" presId="urn:microsoft.com/office/officeart/2005/8/layout/orgChart1"/>
    <dgm:cxn modelId="{FC0D171A-88AD-43DE-B81A-FE47562C8A49}" type="presParOf" srcId="{B4EA53B5-58B2-473A-B1CF-4BA8B64462C6}" destId="{854FF4F8-BD00-43D2-A7FE-34794BDDCAB5}" srcOrd="1" destOrd="0" presId="urn:microsoft.com/office/officeart/2005/8/layout/orgChart1"/>
    <dgm:cxn modelId="{FECB97BE-A2DC-4E58-8571-2027DCF70A32}" type="presParOf" srcId="{854FF4F8-BD00-43D2-A7FE-34794BDDCAB5}" destId="{3B29073A-1B6E-4D6F-8DF8-5113F3656C83}" srcOrd="0" destOrd="0" presId="urn:microsoft.com/office/officeart/2005/8/layout/orgChart1"/>
    <dgm:cxn modelId="{BDB858D9-5754-4892-A727-3EEAFC5E008C}" type="presParOf" srcId="{3B29073A-1B6E-4D6F-8DF8-5113F3656C83}" destId="{FE6DFB79-938B-4D11-9DB4-E481D69F37E1}" srcOrd="0" destOrd="0" presId="urn:microsoft.com/office/officeart/2005/8/layout/orgChart1"/>
    <dgm:cxn modelId="{43D636E0-919E-4E82-AF98-C1EEEC841C56}" type="presParOf" srcId="{3B29073A-1B6E-4D6F-8DF8-5113F3656C83}" destId="{DF1B2872-10D3-4573-8172-C3DD6FECAFE9}" srcOrd="1" destOrd="0" presId="urn:microsoft.com/office/officeart/2005/8/layout/orgChart1"/>
    <dgm:cxn modelId="{91DF2BD7-F346-4761-B4E9-B83211615609}" type="presParOf" srcId="{854FF4F8-BD00-43D2-A7FE-34794BDDCAB5}" destId="{B2532E8A-9A91-4A69-ABBE-508AE2CABC50}" srcOrd="1" destOrd="0" presId="urn:microsoft.com/office/officeart/2005/8/layout/orgChart1"/>
    <dgm:cxn modelId="{327AD4D2-6614-42E8-8B7D-6EB89B051344}" type="presParOf" srcId="{B2532E8A-9A91-4A69-ABBE-508AE2CABC50}" destId="{F5B9D968-BF06-4AD5-8F05-A58E77A60D23}" srcOrd="0" destOrd="0" presId="urn:microsoft.com/office/officeart/2005/8/layout/orgChart1"/>
    <dgm:cxn modelId="{3024B67B-D079-4C4A-B7A5-C21B8CEB2F58}" type="presParOf" srcId="{B2532E8A-9A91-4A69-ABBE-508AE2CABC50}" destId="{2DE2CD12-8C90-4454-AF8E-1CCDF40C3473}" srcOrd="1" destOrd="0" presId="urn:microsoft.com/office/officeart/2005/8/layout/orgChart1"/>
    <dgm:cxn modelId="{805B22C4-4FB3-42A9-BA36-58235A624406}" type="presParOf" srcId="{2DE2CD12-8C90-4454-AF8E-1CCDF40C3473}" destId="{1DEB4597-5D57-431C-BD06-1AFF4F78202E}" srcOrd="0" destOrd="0" presId="urn:microsoft.com/office/officeart/2005/8/layout/orgChart1"/>
    <dgm:cxn modelId="{D4CE8C6A-1ADF-4D0D-B028-6F804CFF10AB}" type="presParOf" srcId="{1DEB4597-5D57-431C-BD06-1AFF4F78202E}" destId="{1E0C08D0-FF39-4A7A-836D-60C0DA54BA19}" srcOrd="0" destOrd="0" presId="urn:microsoft.com/office/officeart/2005/8/layout/orgChart1"/>
    <dgm:cxn modelId="{C6D393DC-528E-46B0-8812-D78F43F9CE8D}" type="presParOf" srcId="{1DEB4597-5D57-431C-BD06-1AFF4F78202E}" destId="{AF1CC70F-4D0B-4056-9ADB-58C914BC7C7B}" srcOrd="1" destOrd="0" presId="urn:microsoft.com/office/officeart/2005/8/layout/orgChart1"/>
    <dgm:cxn modelId="{E2BB116A-7CC7-4A12-8741-0816E05BED00}" type="presParOf" srcId="{2DE2CD12-8C90-4454-AF8E-1CCDF40C3473}" destId="{4058B467-9699-48AA-97A1-B9FC0548F8D8}" srcOrd="1" destOrd="0" presId="urn:microsoft.com/office/officeart/2005/8/layout/orgChart1"/>
    <dgm:cxn modelId="{48178AAA-503F-44FF-A34D-02C7F9D3605E}" type="presParOf" srcId="{2DE2CD12-8C90-4454-AF8E-1CCDF40C3473}" destId="{CF73CA4A-A13D-4BF5-98E0-AFE384C950B4}" srcOrd="2" destOrd="0" presId="urn:microsoft.com/office/officeart/2005/8/layout/orgChart1"/>
    <dgm:cxn modelId="{94FDF146-C951-4640-891D-7B0B4E51B615}" type="presParOf" srcId="{B2532E8A-9A91-4A69-ABBE-508AE2CABC50}" destId="{376EA854-347A-4897-9B5D-6EA9EF82884A}" srcOrd="2" destOrd="0" presId="urn:microsoft.com/office/officeart/2005/8/layout/orgChart1"/>
    <dgm:cxn modelId="{FCEA894F-EF46-4663-9BE8-5F855DEE6C97}" type="presParOf" srcId="{B2532E8A-9A91-4A69-ABBE-508AE2CABC50}" destId="{561F6216-D1B0-4944-94D6-BD540743F97C}" srcOrd="3" destOrd="0" presId="urn:microsoft.com/office/officeart/2005/8/layout/orgChart1"/>
    <dgm:cxn modelId="{CFA8229D-FDFD-406F-8A86-E5CAE1A1E312}" type="presParOf" srcId="{561F6216-D1B0-4944-94D6-BD540743F97C}" destId="{04FFAAC3-721B-4A4A-A685-109D4A8A9A5E}" srcOrd="0" destOrd="0" presId="urn:microsoft.com/office/officeart/2005/8/layout/orgChart1"/>
    <dgm:cxn modelId="{2FFAAEDE-4018-457D-AFCE-17AE2A33A53D}" type="presParOf" srcId="{04FFAAC3-721B-4A4A-A685-109D4A8A9A5E}" destId="{A831649A-EDD5-4C1F-B912-BD24BD4CD12C}" srcOrd="0" destOrd="0" presId="urn:microsoft.com/office/officeart/2005/8/layout/orgChart1"/>
    <dgm:cxn modelId="{CC8F8090-EDEE-4562-87D0-532BFE7FCFED}" type="presParOf" srcId="{04FFAAC3-721B-4A4A-A685-109D4A8A9A5E}" destId="{653220B4-F120-4518-B691-6A99EFFE3C8E}" srcOrd="1" destOrd="0" presId="urn:microsoft.com/office/officeart/2005/8/layout/orgChart1"/>
    <dgm:cxn modelId="{7E4BD975-1C9A-4979-AF5D-887B40F68109}" type="presParOf" srcId="{561F6216-D1B0-4944-94D6-BD540743F97C}" destId="{C93C77D8-F6AB-413C-BE69-E310DD6B46BD}" srcOrd="1" destOrd="0" presId="urn:microsoft.com/office/officeart/2005/8/layout/orgChart1"/>
    <dgm:cxn modelId="{E41E21B6-7001-4B4C-A895-223E6188FDC4}" type="presParOf" srcId="{561F6216-D1B0-4944-94D6-BD540743F97C}" destId="{88F43ECE-E53B-4F2D-99C5-95B566519119}" srcOrd="2" destOrd="0" presId="urn:microsoft.com/office/officeart/2005/8/layout/orgChart1"/>
    <dgm:cxn modelId="{3383A399-5071-45A1-8C93-3AFC1BB3E8F2}" type="presParOf" srcId="{854FF4F8-BD00-43D2-A7FE-34794BDDCAB5}" destId="{DEE14268-A3E8-4CDE-A525-3AC3D734F5CA}" srcOrd="2" destOrd="0" presId="urn:microsoft.com/office/officeart/2005/8/layout/orgChart1"/>
    <dgm:cxn modelId="{618668C1-3A71-45E3-8BCF-8BF4081D1AE4}" type="presParOf" srcId="{B4EA53B5-58B2-473A-B1CF-4BA8B64462C6}" destId="{6442B695-ACDF-451C-AB87-8A6CBF1D97E2}" srcOrd="2" destOrd="0" presId="urn:microsoft.com/office/officeart/2005/8/layout/orgChart1"/>
    <dgm:cxn modelId="{E4FCDDDC-CFD8-4777-A659-F76DB5A16AFD}" type="presParOf" srcId="{B4EA53B5-58B2-473A-B1CF-4BA8B64462C6}" destId="{2722A7EA-D279-47A4-9B56-6A715CA325C8}" srcOrd="3" destOrd="0" presId="urn:microsoft.com/office/officeart/2005/8/layout/orgChart1"/>
    <dgm:cxn modelId="{4D3BE723-BD9D-4CED-B3CD-4D2D68D5E73F}" type="presParOf" srcId="{2722A7EA-D279-47A4-9B56-6A715CA325C8}" destId="{AE9897AB-27C8-4606-92E5-560679CD4357}" srcOrd="0" destOrd="0" presId="urn:microsoft.com/office/officeart/2005/8/layout/orgChart1"/>
    <dgm:cxn modelId="{B5CFCB6E-AEFC-4289-A953-E264D2B1046D}" type="presParOf" srcId="{AE9897AB-27C8-4606-92E5-560679CD4357}" destId="{E8C89938-BC39-4776-8EC2-6ADCEE27245F}" srcOrd="0" destOrd="0" presId="urn:microsoft.com/office/officeart/2005/8/layout/orgChart1"/>
    <dgm:cxn modelId="{E2A5CF0D-3A7C-4BD0-82D5-961379A5E8B4}" type="presParOf" srcId="{AE9897AB-27C8-4606-92E5-560679CD4357}" destId="{D32B1EAF-0755-4C7C-BF37-9DE0B3A4EB1A}" srcOrd="1" destOrd="0" presId="urn:microsoft.com/office/officeart/2005/8/layout/orgChart1"/>
    <dgm:cxn modelId="{CCE263F6-9AA4-4CFC-BB7A-76EC9DAAD1A5}" type="presParOf" srcId="{2722A7EA-D279-47A4-9B56-6A715CA325C8}" destId="{2040B552-1D77-49C7-B895-2BDC59065919}" srcOrd="1" destOrd="0" presId="urn:microsoft.com/office/officeart/2005/8/layout/orgChart1"/>
    <dgm:cxn modelId="{EA8075A8-F3CF-43F9-922A-04B87EA5150F}" type="presParOf" srcId="{2722A7EA-D279-47A4-9B56-6A715CA325C8}" destId="{E12752FE-6207-40C9-B68E-B61A35609D76}" srcOrd="2" destOrd="0" presId="urn:microsoft.com/office/officeart/2005/8/layout/orgChart1"/>
    <dgm:cxn modelId="{8B989ED0-C926-48F1-AD3E-DDD9852D888D}" type="presParOf" srcId="{7730D837-A03E-41FB-A087-913EBD37CE09}" destId="{A9ABE87C-AE5B-4CA7-9848-0017A3736AF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2B695-ACDF-451C-AB87-8A6CBF1D97E2}">
      <dsp:nvSpPr>
        <dsp:cNvPr id="0" name=""/>
        <dsp:cNvSpPr/>
      </dsp:nvSpPr>
      <dsp:spPr>
        <a:xfrm>
          <a:off x="3160033" y="690112"/>
          <a:ext cx="833667" cy="289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686"/>
              </a:lnTo>
              <a:lnTo>
                <a:pt x="833667" y="144686"/>
              </a:lnTo>
              <a:lnTo>
                <a:pt x="833667" y="289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EA854-347A-4897-9B5D-6EA9EF82884A}">
      <dsp:nvSpPr>
        <dsp:cNvPr id="0" name=""/>
        <dsp:cNvSpPr/>
      </dsp:nvSpPr>
      <dsp:spPr>
        <a:xfrm>
          <a:off x="2326366" y="1668465"/>
          <a:ext cx="833667" cy="289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686"/>
              </a:lnTo>
              <a:lnTo>
                <a:pt x="833667" y="144686"/>
              </a:lnTo>
              <a:lnTo>
                <a:pt x="833667" y="2893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9D968-BF06-4AD5-8F05-A58E77A60D23}">
      <dsp:nvSpPr>
        <dsp:cNvPr id="0" name=""/>
        <dsp:cNvSpPr/>
      </dsp:nvSpPr>
      <dsp:spPr>
        <a:xfrm>
          <a:off x="1492699" y="1668465"/>
          <a:ext cx="833667" cy="289372"/>
        </a:xfrm>
        <a:custGeom>
          <a:avLst/>
          <a:gdLst/>
          <a:ahLst/>
          <a:cxnLst/>
          <a:rect l="0" t="0" r="0" b="0"/>
          <a:pathLst>
            <a:path>
              <a:moveTo>
                <a:pt x="833667" y="0"/>
              </a:moveTo>
              <a:lnTo>
                <a:pt x="833667" y="144686"/>
              </a:lnTo>
              <a:lnTo>
                <a:pt x="0" y="144686"/>
              </a:lnTo>
              <a:lnTo>
                <a:pt x="0" y="2893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550DEE-DE04-40A0-BF39-624A8FEC6969}">
      <dsp:nvSpPr>
        <dsp:cNvPr id="0" name=""/>
        <dsp:cNvSpPr/>
      </dsp:nvSpPr>
      <dsp:spPr>
        <a:xfrm>
          <a:off x="2326366" y="690112"/>
          <a:ext cx="833667" cy="289372"/>
        </a:xfrm>
        <a:custGeom>
          <a:avLst/>
          <a:gdLst/>
          <a:ahLst/>
          <a:cxnLst/>
          <a:rect l="0" t="0" r="0" b="0"/>
          <a:pathLst>
            <a:path>
              <a:moveTo>
                <a:pt x="833667" y="0"/>
              </a:moveTo>
              <a:lnTo>
                <a:pt x="833667" y="144686"/>
              </a:lnTo>
              <a:lnTo>
                <a:pt x="0" y="144686"/>
              </a:lnTo>
              <a:lnTo>
                <a:pt x="0" y="289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C7509-A0E3-483C-BEE3-0534A531C3F1}">
      <dsp:nvSpPr>
        <dsp:cNvPr id="0" name=""/>
        <dsp:cNvSpPr/>
      </dsp:nvSpPr>
      <dsp:spPr>
        <a:xfrm>
          <a:off x="2471052" y="1131"/>
          <a:ext cx="1377962" cy="6889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Představitel vedení pro EnMS</a:t>
          </a:r>
        </a:p>
      </dsp:txBody>
      <dsp:txXfrm>
        <a:off x="2471052" y="1131"/>
        <a:ext cx="1377962" cy="688981"/>
      </dsp:txXfrm>
    </dsp:sp>
    <dsp:sp modelId="{FE6DFB79-938B-4D11-9DB4-E481D69F37E1}">
      <dsp:nvSpPr>
        <dsp:cNvPr id="0" name=""/>
        <dsp:cNvSpPr/>
      </dsp:nvSpPr>
      <dsp:spPr>
        <a:xfrm>
          <a:off x="1637385" y="979484"/>
          <a:ext cx="1377962" cy="6889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Energetický manažer</a:t>
          </a:r>
        </a:p>
      </dsp:txBody>
      <dsp:txXfrm>
        <a:off x="1637385" y="979484"/>
        <a:ext cx="1377962" cy="688981"/>
      </dsp:txXfrm>
    </dsp:sp>
    <dsp:sp modelId="{1E0C08D0-FF39-4A7A-836D-60C0DA54BA19}">
      <dsp:nvSpPr>
        <dsp:cNvPr id="0" name=""/>
        <dsp:cNvSpPr/>
      </dsp:nvSpPr>
      <dsp:spPr>
        <a:xfrm>
          <a:off x="803717" y="1957837"/>
          <a:ext cx="1377962" cy="6889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Servisní technik</a:t>
          </a:r>
        </a:p>
      </dsp:txBody>
      <dsp:txXfrm>
        <a:off x="803717" y="1957837"/>
        <a:ext cx="1377962" cy="688981"/>
      </dsp:txXfrm>
    </dsp:sp>
    <dsp:sp modelId="{A831649A-EDD5-4C1F-B912-BD24BD4CD12C}">
      <dsp:nvSpPr>
        <dsp:cNvPr id="0" name=""/>
        <dsp:cNvSpPr/>
      </dsp:nvSpPr>
      <dsp:spPr>
        <a:xfrm>
          <a:off x="2471052" y="1957837"/>
          <a:ext cx="1377962" cy="6889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Odpovědné osoby provozů</a:t>
          </a:r>
        </a:p>
      </dsp:txBody>
      <dsp:txXfrm>
        <a:off x="2471052" y="1957837"/>
        <a:ext cx="1377962" cy="688981"/>
      </dsp:txXfrm>
    </dsp:sp>
    <dsp:sp modelId="{E8C89938-BC39-4776-8EC2-6ADCEE27245F}">
      <dsp:nvSpPr>
        <dsp:cNvPr id="0" name=""/>
        <dsp:cNvSpPr/>
      </dsp:nvSpPr>
      <dsp:spPr>
        <a:xfrm>
          <a:off x="3304719" y="979484"/>
          <a:ext cx="1377962" cy="6889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Interní auditor</a:t>
          </a:r>
        </a:p>
      </dsp:txBody>
      <dsp:txXfrm>
        <a:off x="3304719" y="979484"/>
        <a:ext cx="1377962" cy="6889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DF27-2CDA-46F7-BD5C-89475812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7496</Words>
  <Characters>44229</Characters>
  <Application>Microsoft Office Word</Application>
  <DocSecurity>0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</dc:creator>
  <cp:lastModifiedBy>Ludmila Fikarová</cp:lastModifiedBy>
  <cp:revision>2</cp:revision>
  <cp:lastPrinted>2025-01-29T07:37:00Z</cp:lastPrinted>
  <dcterms:created xsi:type="dcterms:W3CDTF">2025-01-30T07:00:00Z</dcterms:created>
  <dcterms:modified xsi:type="dcterms:W3CDTF">2025-01-30T07:00:00Z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owner="Giuliano Petr" position="BottomRight" marginX="0" marginY="0.5" classifiedOn="2015-11-09T14:54:06.94</vt:lpwstr>
  </property>
  <property fmtid="{D5CDD505-2E9C-101B-9397-08002B2CF9AE}" pid="3" name="DocumentTagging.ClassificationMark.P01">
    <vt:lpwstr>78194+01:00" showPrintedBy="false" showPrintDate="false" language="cs" ApplicationVersion="Microsoft Word, 14.0" addinVersion="5.5.5539.1" template="CEZ" kdi="SKC-DN17"&gt;&lt;previousMark margin="NaN" class="C1" owner="Giuliano Petr" position="TopRight" m</vt:lpwstr>
  </property>
  <property fmtid="{D5CDD505-2E9C-101B-9397-08002B2CF9AE}" pid="4" name="DocumentTagging.ClassificationMark.P02">
    <vt:lpwstr>arginX="0" marginY="0" classifiedOn="2015-03-31T12:02:12.6603166+02:00" showPrintedBy="false" showPrintDate="false" language="cs" ApplicationVersion="Microsoft Word, 14.0" addinVersion="5.5.5539.1" template="CEZ" kdi="SKC-DR15"&gt;&lt;history bulk="false" </vt:lpwstr>
  </property>
  <property fmtid="{D5CDD505-2E9C-101B-9397-08002B2CF9AE}" pid="5" name="DocumentTagging.ClassificationMark">
    <vt:lpwstr>￼PARTS:6</vt:lpwstr>
  </property>
  <property fmtid="{D5CDD505-2E9C-101B-9397-08002B2CF9AE}" pid="6" name="DocumentClasification">
    <vt:lpwstr>Důvěrnost D</vt:lpwstr>
  </property>
  <property fmtid="{D5CDD505-2E9C-101B-9397-08002B2CF9AE}" pid="7" name="CEZ_DLP">
    <vt:lpwstr>CEZ_DLP:SKC-DN17:D</vt:lpwstr>
  </property>
  <property fmtid="{D5CDD505-2E9C-101B-9397-08002B2CF9AE}" pid="8" name="DocumentTagging.ClassificationMark.P03">
    <vt:lpwstr>class="Důvěrnost C" code="C1" user="Jansa Petr" date="2015-03-31T12:02:13.0971166+02:00" kdi="SKC-DR15" /&gt;&lt;history bulk="false" class="Důvěrnost D" code="C0" user="Kynlová Kateřina" date="2015-11-09T14:55:47.6919643+01:00" note="bylo chybně" kdi="SKC</vt:lpwstr>
  </property>
  <property fmtid="{D5CDD505-2E9C-101B-9397-08002B2CF9AE}" pid="9" name="DocumentTagging.ClassificationMark.P04">
    <vt:lpwstr>-DN17" /&gt;&lt;recipients /&gt;&lt;documentOwners /&gt;&lt;/previousMark&gt;&lt;history bulk="false" class="Důvěrnost C" code="C1" user="Jansa Petr" date="2015-03-31T12:02:13.0971166+02:00" kdi="SKC-DR15" /&gt;&lt;history bulk="false" class="Důvěrnost D" code="C0" user="Kynlová </vt:lpwstr>
  </property>
  <property fmtid="{D5CDD505-2E9C-101B-9397-08002B2CF9AE}" pid="10" name="DocumentTagging.ClassificationMark.P05">
    <vt:lpwstr>Kateřina" date="2015-11-09T14:55:47.6919643+01:00" note="bylo chybně" kdi="SKC-DN17" /&gt;&lt;recipients /&gt;&lt;documentOwners&gt;&lt;documentOwner&gt;Giuliano Petr&lt;/documentOwner&gt;&lt;/documentOwners&gt;&lt;/ClassificationMark&gt;</vt:lpwstr>
  </property>
</Properties>
</file>