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67AF" w14:textId="77777777" w:rsidR="00F825C1" w:rsidRDefault="00F825C1" w:rsidP="00F825C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0387A6" wp14:editId="5A38140E">
            <wp:simplePos x="0" y="0"/>
            <wp:positionH relativeFrom="margin">
              <wp:align>center</wp:align>
            </wp:positionH>
            <wp:positionV relativeFrom="paragraph">
              <wp:posOffset>-825500</wp:posOffset>
            </wp:positionV>
            <wp:extent cx="6755130" cy="2724150"/>
            <wp:effectExtent l="0" t="0" r="7620" b="0"/>
            <wp:wrapNone/>
            <wp:docPr id="2" name="Obrázek 1" descr="hlavicka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 kop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B519C" w14:textId="77777777" w:rsidR="00F825C1" w:rsidRDefault="00F825C1" w:rsidP="00F825C1"/>
    <w:p w14:paraId="02168786" w14:textId="77777777" w:rsidR="00F825C1" w:rsidRDefault="00F825C1" w:rsidP="00F825C1"/>
    <w:p w14:paraId="3559C3DF" w14:textId="77777777" w:rsidR="00F825C1" w:rsidRDefault="00F825C1" w:rsidP="00F825C1"/>
    <w:p w14:paraId="4FBC1196" w14:textId="77777777" w:rsidR="00F825C1" w:rsidRDefault="00F825C1" w:rsidP="00F825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VítV</w:t>
      </w:r>
      <w:proofErr w:type="spellEnd"/>
    </w:p>
    <w:p w14:paraId="7CFB9496" w14:textId="77777777" w:rsidR="00F825C1" w:rsidRDefault="00F825C1" w:rsidP="00F825C1"/>
    <w:p w14:paraId="5A3C8325" w14:textId="1A568FEA" w:rsidR="00BC3D55" w:rsidRDefault="00BC3D55" w:rsidP="00D46B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Jihlavě, dne </w:t>
      </w:r>
      <w:r w:rsidR="00230D0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230D05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5B0983">
        <w:rPr>
          <w:rFonts w:ascii="Arial" w:hAnsi="Arial" w:cs="Arial"/>
        </w:rPr>
        <w:t>4</w:t>
      </w:r>
    </w:p>
    <w:p w14:paraId="5CA5C14A" w14:textId="2B4C8355" w:rsidR="005B0983" w:rsidRDefault="00D7024F" w:rsidP="006433F2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Městský úřad Humpolec</w:t>
      </w:r>
    </w:p>
    <w:p w14:paraId="2C152552" w14:textId="0D873350" w:rsidR="005B0983" w:rsidRDefault="00D7024F" w:rsidP="006433F2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Horní náměstí 300</w:t>
      </w:r>
    </w:p>
    <w:p w14:paraId="6FED6655" w14:textId="2E843F6C" w:rsidR="005B0983" w:rsidRDefault="00D7024F" w:rsidP="006433F2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396 22 Humpolec</w:t>
      </w:r>
    </w:p>
    <w:p w14:paraId="3FD06D20" w14:textId="77777777" w:rsidR="005B0983" w:rsidRDefault="005B0983" w:rsidP="006433F2">
      <w:pPr>
        <w:spacing w:after="0"/>
        <w:ind w:left="4956"/>
        <w:rPr>
          <w:rFonts w:ascii="Arial" w:hAnsi="Arial" w:cs="Arial"/>
        </w:rPr>
      </w:pPr>
    </w:p>
    <w:p w14:paraId="31AC8CA6" w14:textId="6A705CA6" w:rsidR="00757401" w:rsidRPr="00D2537C" w:rsidRDefault="00D46B83" w:rsidP="00D46B83">
      <w:pPr>
        <w:spacing w:after="0"/>
        <w:rPr>
          <w:rFonts w:ascii="Arial" w:hAnsi="Arial" w:cs="Arial"/>
          <w:b/>
          <w:bCs/>
        </w:rPr>
      </w:pPr>
      <w:r w:rsidRPr="00D2537C">
        <w:rPr>
          <w:rFonts w:ascii="Arial" w:hAnsi="Arial" w:cs="Arial"/>
          <w:b/>
          <w:bCs/>
        </w:rPr>
        <w:t>Stanovisko k nákupu energie</w:t>
      </w:r>
    </w:p>
    <w:p w14:paraId="3DE88FB2" w14:textId="77777777" w:rsidR="00D46B83" w:rsidRPr="00D2537C" w:rsidRDefault="00D46B83" w:rsidP="00D46B83">
      <w:pPr>
        <w:spacing w:after="0"/>
        <w:rPr>
          <w:rFonts w:ascii="Arial" w:hAnsi="Arial" w:cs="Arial"/>
          <w:b/>
          <w:bCs/>
        </w:rPr>
      </w:pPr>
    </w:p>
    <w:p w14:paraId="20A072FE" w14:textId="77777777" w:rsidR="00D46B83" w:rsidRPr="00D2537C" w:rsidRDefault="00D46B83" w:rsidP="00D2537C">
      <w:pPr>
        <w:jc w:val="both"/>
        <w:rPr>
          <w:rFonts w:ascii="Arial" w:hAnsi="Arial" w:cs="Arial"/>
          <w:color w:val="1E1E1E"/>
          <w:shd w:val="clear" w:color="auto" w:fill="FFFFFF"/>
        </w:rPr>
      </w:pPr>
      <w:r w:rsidRPr="00D2537C">
        <w:rPr>
          <w:rFonts w:ascii="Arial" w:hAnsi="Arial" w:cs="Arial"/>
          <w:color w:val="1E1E1E"/>
          <w:shd w:val="clear" w:color="auto" w:fill="FFFFFF"/>
        </w:rPr>
        <w:t>Energetický trh má svá zásadní specifika, zejména neustálý pohyb cen, který je závislý na mnoha faktorech. Pro vývoj ceny elektřiny a zemního plynu pro konečné zákazníky je důležité sledovat nejen ceny těchto energií na velkoobchodních trzích, ale také vývoj kurzu koruny vůči euru a světovou politickou situaci, pohyby velkoobchodních cen a kurzů jsou ovlivňovány množstvím dalších faktorů zejména politické, ekonomické či přírodní povahy. Z uvedeného vyplývají možnosti rychlých, krátkodobých i dlouhodobých výkyvů</w:t>
      </w:r>
    </w:p>
    <w:p w14:paraId="26F7A1AE" w14:textId="77777777" w:rsidR="00D46B83" w:rsidRPr="00D2537C" w:rsidRDefault="00D46B83" w:rsidP="00D2537C">
      <w:pPr>
        <w:jc w:val="both"/>
        <w:rPr>
          <w:rFonts w:ascii="Arial" w:hAnsi="Arial" w:cs="Arial"/>
          <w:color w:val="1E1E1E"/>
          <w:shd w:val="clear" w:color="auto" w:fill="FFFFFF"/>
        </w:rPr>
      </w:pPr>
      <w:r w:rsidRPr="00D2537C">
        <w:rPr>
          <w:rFonts w:ascii="Arial" w:hAnsi="Arial" w:cs="Arial"/>
          <w:color w:val="1E1E1E"/>
          <w:shd w:val="clear" w:color="auto" w:fill="FFFFFF"/>
        </w:rPr>
        <w:t>Poptávání energií na burze je veřejným výběrem, a to přesně podle dikce zákona o veřejných zakázkách. Právo obchodovat na sebou zvolené platformě, včetně burz, mají účastníci trhu zaručené i v přímo účinné evropské legislativě, která je pro Českou republiku jakožto člena Evropské unie závazná. Burza jako taková nestanovuje cenu, je místem, kde se potkává nabídka s poptávkou.</w:t>
      </w:r>
    </w:p>
    <w:p w14:paraId="472FD777" w14:textId="77777777" w:rsidR="00D46B83" w:rsidRPr="00D2537C" w:rsidRDefault="00D46B83" w:rsidP="00D46B83">
      <w:pPr>
        <w:rPr>
          <w:rFonts w:ascii="Arial" w:hAnsi="Arial" w:cs="Arial"/>
          <w:b/>
          <w:bCs/>
          <w:color w:val="1E1E1E"/>
          <w:shd w:val="clear" w:color="auto" w:fill="FFFFFF"/>
        </w:rPr>
      </w:pPr>
      <w:r w:rsidRPr="00D2537C">
        <w:rPr>
          <w:rFonts w:ascii="Arial" w:hAnsi="Arial" w:cs="Arial"/>
          <w:b/>
          <w:bCs/>
          <w:color w:val="1E1E1E"/>
          <w:shd w:val="clear" w:color="auto" w:fill="FFFFFF"/>
        </w:rPr>
        <w:t>Možnosti nákupu energie jsou následující:</w:t>
      </w:r>
    </w:p>
    <w:p w14:paraId="23711B17" w14:textId="77777777" w:rsidR="00D46B83" w:rsidRPr="00D2537C" w:rsidRDefault="00D46B83" w:rsidP="00D46B83">
      <w:pPr>
        <w:pStyle w:val="Zkladntext-prvnodsazen"/>
        <w:numPr>
          <w:ilvl w:val="0"/>
          <w:numId w:val="18"/>
        </w:numPr>
        <w:spacing w:line="288" w:lineRule="auto"/>
        <w:rPr>
          <w:rFonts w:cs="Arial"/>
          <w:color w:val="1E1E1E"/>
          <w:sz w:val="22"/>
          <w:szCs w:val="22"/>
          <w:shd w:val="clear" w:color="auto" w:fill="FFFFFF"/>
        </w:rPr>
      </w:pPr>
      <w:bookmarkStart w:id="0" w:name="_Toc194298402"/>
      <w:bookmarkStart w:id="1" w:name="_Toc194298403"/>
      <w:bookmarkStart w:id="2" w:name="_Toc511139497"/>
      <w:bookmarkEnd w:id="0"/>
      <w:bookmarkEnd w:id="1"/>
      <w:r w:rsidRPr="00D2537C">
        <w:rPr>
          <w:rFonts w:cs="Arial"/>
          <w:color w:val="1E1E1E"/>
          <w:sz w:val="22"/>
          <w:szCs w:val="22"/>
          <w:shd w:val="clear" w:color="auto" w:fill="FFFFFF"/>
        </w:rPr>
        <w:t>nákup energie realizovaný formou veřejné soutěže</w:t>
      </w:r>
      <w:bookmarkEnd w:id="2"/>
    </w:p>
    <w:p w14:paraId="4529119B" w14:textId="77777777" w:rsidR="00D46B83" w:rsidRPr="00D2537C" w:rsidRDefault="00D46B83" w:rsidP="00D46B83">
      <w:pPr>
        <w:pStyle w:val="Zkladntext-prvnodsazen"/>
        <w:numPr>
          <w:ilvl w:val="0"/>
          <w:numId w:val="18"/>
        </w:numPr>
        <w:spacing w:line="288" w:lineRule="auto"/>
        <w:rPr>
          <w:rFonts w:cs="Arial"/>
          <w:color w:val="1E1E1E"/>
          <w:sz w:val="22"/>
          <w:szCs w:val="22"/>
          <w:shd w:val="clear" w:color="auto" w:fill="FFFFFF"/>
        </w:rPr>
      </w:pPr>
      <w:r w:rsidRPr="00D2537C">
        <w:rPr>
          <w:rFonts w:cs="Arial"/>
          <w:color w:val="1E1E1E"/>
          <w:sz w:val="22"/>
          <w:szCs w:val="22"/>
          <w:shd w:val="clear" w:color="auto" w:fill="FFFFFF"/>
        </w:rPr>
        <w:t xml:space="preserve">postupný nákup energií na Pražské burze </w:t>
      </w:r>
      <w:proofErr w:type="spellStart"/>
      <w:r w:rsidRPr="00D2537C">
        <w:rPr>
          <w:rFonts w:cs="Arial"/>
          <w:color w:val="1E1E1E"/>
          <w:sz w:val="22"/>
          <w:szCs w:val="22"/>
          <w:shd w:val="clear" w:color="auto" w:fill="FFFFFF"/>
        </w:rPr>
        <w:t>Power</w:t>
      </w:r>
      <w:proofErr w:type="spellEnd"/>
      <w:r w:rsidRPr="00D2537C">
        <w:rPr>
          <w:rFonts w:cs="Arial"/>
          <w:color w:val="1E1E1E"/>
          <w:sz w:val="22"/>
          <w:szCs w:val="22"/>
          <w:shd w:val="clear" w:color="auto" w:fill="FFFFFF"/>
        </w:rPr>
        <w:t xml:space="preserve"> </w:t>
      </w:r>
      <w:proofErr w:type="spellStart"/>
      <w:r w:rsidRPr="00D2537C">
        <w:rPr>
          <w:rFonts w:cs="Arial"/>
          <w:color w:val="1E1E1E"/>
          <w:sz w:val="22"/>
          <w:szCs w:val="22"/>
          <w:shd w:val="clear" w:color="auto" w:fill="FFFFFF"/>
        </w:rPr>
        <w:t>exchange</w:t>
      </w:r>
      <w:proofErr w:type="spellEnd"/>
      <w:r w:rsidRPr="00D2537C">
        <w:rPr>
          <w:rFonts w:cs="Arial"/>
          <w:color w:val="1E1E1E"/>
          <w:sz w:val="22"/>
          <w:szCs w:val="22"/>
          <w:shd w:val="clear" w:color="auto" w:fill="FFFFFF"/>
        </w:rPr>
        <w:t xml:space="preserve"> </w:t>
      </w:r>
      <w:proofErr w:type="spellStart"/>
      <w:r w:rsidRPr="00D2537C">
        <w:rPr>
          <w:rFonts w:cs="Arial"/>
          <w:color w:val="1E1E1E"/>
          <w:sz w:val="22"/>
          <w:szCs w:val="22"/>
          <w:shd w:val="clear" w:color="auto" w:fill="FFFFFF"/>
        </w:rPr>
        <w:t>central</w:t>
      </w:r>
      <w:proofErr w:type="spellEnd"/>
      <w:r w:rsidRPr="00D2537C">
        <w:rPr>
          <w:rFonts w:cs="Arial"/>
          <w:color w:val="1E1E1E"/>
          <w:sz w:val="22"/>
          <w:szCs w:val="22"/>
          <w:shd w:val="clear" w:color="auto" w:fill="FFFFFF"/>
        </w:rPr>
        <w:t xml:space="preserve"> </w:t>
      </w:r>
      <w:proofErr w:type="spellStart"/>
      <w:r w:rsidRPr="00D2537C">
        <w:rPr>
          <w:rFonts w:cs="Arial"/>
          <w:color w:val="1E1E1E"/>
          <w:sz w:val="22"/>
          <w:szCs w:val="22"/>
          <w:shd w:val="clear" w:color="auto" w:fill="FFFFFF"/>
        </w:rPr>
        <w:t>Europe</w:t>
      </w:r>
      <w:proofErr w:type="spellEnd"/>
      <w:r w:rsidRPr="00D2537C">
        <w:rPr>
          <w:rFonts w:cs="Arial"/>
          <w:color w:val="1E1E1E"/>
          <w:sz w:val="22"/>
          <w:szCs w:val="22"/>
          <w:shd w:val="clear" w:color="auto" w:fill="FFFFFF"/>
        </w:rPr>
        <w:t>, a.s.</w:t>
      </w:r>
    </w:p>
    <w:p w14:paraId="53952F64" w14:textId="77777777" w:rsidR="00D46B83" w:rsidRPr="00D2537C" w:rsidRDefault="00D46B83" w:rsidP="00D46B83">
      <w:pPr>
        <w:pStyle w:val="Zkladntext-prvnodsazen"/>
        <w:numPr>
          <w:ilvl w:val="0"/>
          <w:numId w:val="18"/>
        </w:numPr>
        <w:spacing w:line="288" w:lineRule="auto"/>
        <w:rPr>
          <w:rFonts w:cs="Arial"/>
          <w:color w:val="1E1E1E"/>
          <w:sz w:val="22"/>
          <w:szCs w:val="22"/>
          <w:shd w:val="clear" w:color="auto" w:fill="FFFFFF"/>
        </w:rPr>
      </w:pPr>
      <w:bookmarkStart w:id="3" w:name="_Toc511139498"/>
      <w:bookmarkStart w:id="4" w:name="_Toc194298405"/>
      <w:r w:rsidRPr="00D2537C">
        <w:rPr>
          <w:rFonts w:cs="Arial"/>
          <w:color w:val="1E1E1E"/>
          <w:sz w:val="22"/>
          <w:szCs w:val="22"/>
          <w:shd w:val="clear" w:color="auto" w:fill="FFFFFF"/>
        </w:rPr>
        <w:t xml:space="preserve">nákup energie realizovaný formou nákupu na </w:t>
      </w:r>
      <w:bookmarkEnd w:id="3"/>
      <w:r w:rsidRPr="00D2537C">
        <w:rPr>
          <w:rFonts w:cs="Arial"/>
          <w:color w:val="1E1E1E"/>
          <w:sz w:val="22"/>
          <w:szCs w:val="22"/>
          <w:shd w:val="clear" w:color="auto" w:fill="FFFFFF"/>
        </w:rPr>
        <w:t>Českomoravské komoditní burze Kladno (ČMBK) prostřednictvím specializovaného dohodce.</w:t>
      </w:r>
    </w:p>
    <w:p w14:paraId="6947B99F" w14:textId="77777777" w:rsidR="00D46B83" w:rsidRPr="00D2537C" w:rsidRDefault="00D46B83" w:rsidP="00D46B83">
      <w:pPr>
        <w:pStyle w:val="Nadpis1"/>
        <w:spacing w:line="288" w:lineRule="auto"/>
        <w:ind w:left="432" w:hanging="432"/>
        <w:rPr>
          <w:color w:val="1E1E1E"/>
          <w:sz w:val="22"/>
          <w:szCs w:val="22"/>
          <w:shd w:val="clear" w:color="auto" w:fill="FFFFFF"/>
        </w:rPr>
      </w:pPr>
      <w:bookmarkStart w:id="5" w:name="_Toc194298411"/>
      <w:bookmarkStart w:id="6" w:name="_Toc511139499"/>
      <w:bookmarkEnd w:id="4"/>
      <w:r w:rsidRPr="00D2537C">
        <w:rPr>
          <w:color w:val="1E1E1E"/>
          <w:kern w:val="0"/>
          <w:sz w:val="22"/>
          <w:szCs w:val="22"/>
          <w:shd w:val="clear" w:color="auto" w:fill="FFFFFF"/>
        </w:rPr>
        <w:t>Doporučení</w:t>
      </w:r>
      <w:bookmarkEnd w:id="5"/>
      <w:bookmarkEnd w:id="6"/>
    </w:p>
    <w:p w14:paraId="7FA8F148" w14:textId="77777777" w:rsidR="00D46B83" w:rsidRPr="00D2537C" w:rsidRDefault="00D46B83" w:rsidP="00D46B83">
      <w:pPr>
        <w:rPr>
          <w:rFonts w:ascii="Arial" w:hAnsi="Arial" w:cs="Arial"/>
          <w:color w:val="1E1E1E"/>
          <w:shd w:val="clear" w:color="auto" w:fill="FFFFFF"/>
        </w:rPr>
      </w:pPr>
      <w:r w:rsidRPr="00D2537C">
        <w:rPr>
          <w:rFonts w:ascii="Arial" w:hAnsi="Arial" w:cs="Arial"/>
          <w:color w:val="1E1E1E"/>
          <w:shd w:val="clear" w:color="auto" w:fill="FFFFFF"/>
        </w:rPr>
        <w:t>Vzhledem k výše popsanému doporučujeme využít pro nákup energií burzovní metodu.</w:t>
      </w:r>
    </w:p>
    <w:p w14:paraId="0F3D6646" w14:textId="77777777" w:rsidR="00D46B83" w:rsidRPr="00D2537C" w:rsidRDefault="00D46B83" w:rsidP="00D2537C">
      <w:pPr>
        <w:jc w:val="both"/>
        <w:rPr>
          <w:rFonts w:ascii="Arial" w:hAnsi="Arial" w:cs="Arial"/>
          <w:color w:val="1E1E1E"/>
          <w:shd w:val="clear" w:color="auto" w:fill="FFFFFF"/>
        </w:rPr>
      </w:pPr>
      <w:r w:rsidRPr="00D2537C">
        <w:rPr>
          <w:rFonts w:ascii="Arial" w:hAnsi="Arial" w:cs="Arial"/>
          <w:color w:val="1E1E1E"/>
          <w:shd w:val="clear" w:color="auto" w:fill="FFFFFF"/>
        </w:rPr>
        <w:t>Pro vyšší cenovou stabilitu doporučujeme nákup energií na dobu jednoho roku, což burzovní systém jednoduše umožňuje. Nákup na burze je organizačně méně náročný, nese menší rizika a umožňuje operativněji reagovat v případě potřeby rychlých změn.</w:t>
      </w:r>
    </w:p>
    <w:p w14:paraId="40C406A8" w14:textId="14F7695C" w:rsidR="00D602DC" w:rsidRPr="00D2537C" w:rsidRDefault="00D46B83" w:rsidP="00D2537C">
      <w:pPr>
        <w:jc w:val="both"/>
        <w:rPr>
          <w:rFonts w:ascii="Arial" w:eastAsia="Calibri" w:hAnsi="Arial" w:cs="Arial"/>
        </w:rPr>
      </w:pPr>
      <w:r w:rsidRPr="00D2537C">
        <w:rPr>
          <w:rFonts w:ascii="Arial" w:hAnsi="Arial" w:cs="Arial"/>
          <w:color w:val="1E1E1E"/>
          <w:shd w:val="clear" w:color="auto" w:fill="FFFFFF"/>
        </w:rPr>
        <w:t>Nákup přes komoditní burzu umožňuje nastavení přesných kritérií. Výsledkem bývá lepší cena a výběr mezi finančně i odborně silnými dodavateli schopnými zajistit stabilní dodávky bez ohledu na výkyvy na trhu. Jedná se o mnoha městy ověřenou metodu nákupu.</w:t>
      </w:r>
    </w:p>
    <w:p w14:paraId="4F663F8A" w14:textId="77777777" w:rsidR="00D46B83" w:rsidRPr="00D2537C" w:rsidRDefault="00D46B83" w:rsidP="00314632">
      <w:pPr>
        <w:spacing w:after="0"/>
        <w:rPr>
          <w:rFonts w:ascii="Arial" w:eastAsia="Calibri" w:hAnsi="Arial" w:cs="Arial"/>
        </w:rPr>
      </w:pPr>
    </w:p>
    <w:p w14:paraId="1E290816" w14:textId="1472C716" w:rsidR="00314632" w:rsidRPr="00D2537C" w:rsidRDefault="00D46B83" w:rsidP="00314632">
      <w:pPr>
        <w:spacing w:after="0"/>
        <w:rPr>
          <w:rFonts w:ascii="Arial" w:hAnsi="Arial" w:cs="Arial"/>
        </w:rPr>
      </w:pPr>
      <w:r w:rsidRPr="00D2537C">
        <w:rPr>
          <w:rFonts w:ascii="Arial" w:eastAsia="Calibri" w:hAnsi="Arial" w:cs="Arial"/>
        </w:rPr>
        <w:t>Zbyněk Bouda, jednatel</w:t>
      </w:r>
    </w:p>
    <w:sectPr w:rsidR="00314632" w:rsidRPr="00D2537C" w:rsidSect="00707F8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119"/>
    <w:multiLevelType w:val="hybridMultilevel"/>
    <w:tmpl w:val="C7129106"/>
    <w:lvl w:ilvl="0" w:tplc="2D5EBD18">
      <w:start w:val="3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33C00"/>
    <w:multiLevelType w:val="hybridMultilevel"/>
    <w:tmpl w:val="CFF0D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54E9"/>
    <w:multiLevelType w:val="hybridMultilevel"/>
    <w:tmpl w:val="6A54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16B7"/>
    <w:multiLevelType w:val="hybridMultilevel"/>
    <w:tmpl w:val="F392E9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74CB"/>
    <w:multiLevelType w:val="hybridMultilevel"/>
    <w:tmpl w:val="0FE8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30337"/>
    <w:multiLevelType w:val="hybridMultilevel"/>
    <w:tmpl w:val="366A06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02B1"/>
    <w:multiLevelType w:val="hybridMultilevel"/>
    <w:tmpl w:val="E1DC3CC0"/>
    <w:lvl w:ilvl="0" w:tplc="A46A1B12">
      <w:start w:val="14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43216"/>
    <w:multiLevelType w:val="hybridMultilevel"/>
    <w:tmpl w:val="97AAC2EA"/>
    <w:lvl w:ilvl="0" w:tplc="E23CBC3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4E92"/>
    <w:multiLevelType w:val="hybridMultilevel"/>
    <w:tmpl w:val="BB3C6630"/>
    <w:lvl w:ilvl="0" w:tplc="8982D0BE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80145"/>
    <w:multiLevelType w:val="hybridMultilevel"/>
    <w:tmpl w:val="68E205AC"/>
    <w:lvl w:ilvl="0" w:tplc="E204520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4A9"/>
    <w:multiLevelType w:val="hybridMultilevel"/>
    <w:tmpl w:val="108C4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64CA"/>
    <w:multiLevelType w:val="hybridMultilevel"/>
    <w:tmpl w:val="ED1C1410"/>
    <w:lvl w:ilvl="0" w:tplc="8FECE3F0">
      <w:start w:val="1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092"/>
    <w:multiLevelType w:val="hybridMultilevel"/>
    <w:tmpl w:val="06008530"/>
    <w:lvl w:ilvl="0" w:tplc="87AE9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DB020F"/>
    <w:multiLevelType w:val="hybridMultilevel"/>
    <w:tmpl w:val="7F1E4266"/>
    <w:lvl w:ilvl="0" w:tplc="12C0C4F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32D41"/>
    <w:multiLevelType w:val="hybridMultilevel"/>
    <w:tmpl w:val="935A7570"/>
    <w:lvl w:ilvl="0" w:tplc="A28A1694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F31DF"/>
    <w:multiLevelType w:val="hybridMultilevel"/>
    <w:tmpl w:val="EFF2B50E"/>
    <w:lvl w:ilvl="0" w:tplc="6506F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F7B12"/>
    <w:multiLevelType w:val="hybridMultilevel"/>
    <w:tmpl w:val="8A763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E5043"/>
    <w:multiLevelType w:val="hybridMultilevel"/>
    <w:tmpl w:val="E526A93C"/>
    <w:lvl w:ilvl="0" w:tplc="ACB42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78802">
    <w:abstractNumId w:val="10"/>
  </w:num>
  <w:num w:numId="2" w16cid:durableId="731781499">
    <w:abstractNumId w:val="1"/>
  </w:num>
  <w:num w:numId="3" w16cid:durableId="664475057">
    <w:abstractNumId w:val="16"/>
  </w:num>
  <w:num w:numId="4" w16cid:durableId="1364555291">
    <w:abstractNumId w:val="11"/>
  </w:num>
  <w:num w:numId="5" w16cid:durableId="1205483415">
    <w:abstractNumId w:val="4"/>
  </w:num>
  <w:num w:numId="6" w16cid:durableId="2115318750">
    <w:abstractNumId w:val="6"/>
  </w:num>
  <w:num w:numId="7" w16cid:durableId="1366828245">
    <w:abstractNumId w:val="9"/>
  </w:num>
  <w:num w:numId="8" w16cid:durableId="615407288">
    <w:abstractNumId w:val="7"/>
  </w:num>
  <w:num w:numId="9" w16cid:durableId="960189589">
    <w:abstractNumId w:val="15"/>
  </w:num>
  <w:num w:numId="10" w16cid:durableId="108429129">
    <w:abstractNumId w:val="5"/>
  </w:num>
  <w:num w:numId="11" w16cid:durableId="314650869">
    <w:abstractNumId w:val="3"/>
  </w:num>
  <w:num w:numId="12" w16cid:durableId="121459245">
    <w:abstractNumId w:val="13"/>
  </w:num>
  <w:num w:numId="13" w16cid:durableId="74479902">
    <w:abstractNumId w:val="12"/>
  </w:num>
  <w:num w:numId="14" w16cid:durableId="1165821008">
    <w:abstractNumId w:val="0"/>
  </w:num>
  <w:num w:numId="15" w16cid:durableId="1765029863">
    <w:abstractNumId w:val="14"/>
  </w:num>
  <w:num w:numId="16" w16cid:durableId="454520547">
    <w:abstractNumId w:val="8"/>
  </w:num>
  <w:num w:numId="17" w16cid:durableId="1954557984">
    <w:abstractNumId w:val="2"/>
  </w:num>
  <w:num w:numId="18" w16cid:durableId="15688767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C1"/>
    <w:rsid w:val="00000945"/>
    <w:rsid w:val="000017EA"/>
    <w:rsid w:val="000041E2"/>
    <w:rsid w:val="0000500E"/>
    <w:rsid w:val="00007C61"/>
    <w:rsid w:val="000353BC"/>
    <w:rsid w:val="00036420"/>
    <w:rsid w:val="00037B78"/>
    <w:rsid w:val="000460B2"/>
    <w:rsid w:val="00054A34"/>
    <w:rsid w:val="00063A37"/>
    <w:rsid w:val="000640B3"/>
    <w:rsid w:val="00064337"/>
    <w:rsid w:val="000766EC"/>
    <w:rsid w:val="0009376A"/>
    <w:rsid w:val="0009625D"/>
    <w:rsid w:val="000B1163"/>
    <w:rsid w:val="000C69CA"/>
    <w:rsid w:val="000C78A7"/>
    <w:rsid w:val="000E52E3"/>
    <w:rsid w:val="000F1AE6"/>
    <w:rsid w:val="0011485B"/>
    <w:rsid w:val="001347DD"/>
    <w:rsid w:val="0015123C"/>
    <w:rsid w:val="00154B96"/>
    <w:rsid w:val="00155577"/>
    <w:rsid w:val="00167654"/>
    <w:rsid w:val="001750E5"/>
    <w:rsid w:val="00185377"/>
    <w:rsid w:val="001C4683"/>
    <w:rsid w:val="001E421A"/>
    <w:rsid w:val="001F30AE"/>
    <w:rsid w:val="00210895"/>
    <w:rsid w:val="002134B3"/>
    <w:rsid w:val="00224DA1"/>
    <w:rsid w:val="00226990"/>
    <w:rsid w:val="00230D05"/>
    <w:rsid w:val="00235E24"/>
    <w:rsid w:val="00240371"/>
    <w:rsid w:val="0028582E"/>
    <w:rsid w:val="002D613C"/>
    <w:rsid w:val="002D680C"/>
    <w:rsid w:val="002E2EDB"/>
    <w:rsid w:val="003072BB"/>
    <w:rsid w:val="00314632"/>
    <w:rsid w:val="00327B42"/>
    <w:rsid w:val="00340FD8"/>
    <w:rsid w:val="00347818"/>
    <w:rsid w:val="00361ACA"/>
    <w:rsid w:val="00374AA9"/>
    <w:rsid w:val="003A5EFC"/>
    <w:rsid w:val="003B3557"/>
    <w:rsid w:val="003B544C"/>
    <w:rsid w:val="003B7293"/>
    <w:rsid w:val="003C128E"/>
    <w:rsid w:val="003D106E"/>
    <w:rsid w:val="003E5F1D"/>
    <w:rsid w:val="003F18C6"/>
    <w:rsid w:val="004033AE"/>
    <w:rsid w:val="0040698E"/>
    <w:rsid w:val="00420BCE"/>
    <w:rsid w:val="00423FBA"/>
    <w:rsid w:val="004241A1"/>
    <w:rsid w:val="004314EF"/>
    <w:rsid w:val="00446EA7"/>
    <w:rsid w:val="00450839"/>
    <w:rsid w:val="0045142E"/>
    <w:rsid w:val="00471DA1"/>
    <w:rsid w:val="00472327"/>
    <w:rsid w:val="004730D6"/>
    <w:rsid w:val="0047511F"/>
    <w:rsid w:val="004778DF"/>
    <w:rsid w:val="0048648C"/>
    <w:rsid w:val="00497F0B"/>
    <w:rsid w:val="004A6145"/>
    <w:rsid w:val="004A7CA1"/>
    <w:rsid w:val="004D39ED"/>
    <w:rsid w:val="004E250B"/>
    <w:rsid w:val="004F36FA"/>
    <w:rsid w:val="004F7658"/>
    <w:rsid w:val="00510763"/>
    <w:rsid w:val="00522716"/>
    <w:rsid w:val="00544517"/>
    <w:rsid w:val="005568A3"/>
    <w:rsid w:val="00577E3B"/>
    <w:rsid w:val="00582D20"/>
    <w:rsid w:val="0059503E"/>
    <w:rsid w:val="005B0983"/>
    <w:rsid w:val="005C15FF"/>
    <w:rsid w:val="005F3C15"/>
    <w:rsid w:val="005F6F5E"/>
    <w:rsid w:val="0061513E"/>
    <w:rsid w:val="006152C1"/>
    <w:rsid w:val="00621497"/>
    <w:rsid w:val="006433F2"/>
    <w:rsid w:val="0064781C"/>
    <w:rsid w:val="00655234"/>
    <w:rsid w:val="006632F7"/>
    <w:rsid w:val="00665A84"/>
    <w:rsid w:val="00672A4B"/>
    <w:rsid w:val="00684C2A"/>
    <w:rsid w:val="00694204"/>
    <w:rsid w:val="006A1E2C"/>
    <w:rsid w:val="006C0816"/>
    <w:rsid w:val="006D188F"/>
    <w:rsid w:val="006D2FF2"/>
    <w:rsid w:val="006F2F94"/>
    <w:rsid w:val="0070473A"/>
    <w:rsid w:val="0070516A"/>
    <w:rsid w:val="00707F83"/>
    <w:rsid w:val="00716B68"/>
    <w:rsid w:val="00717BC6"/>
    <w:rsid w:val="007324F3"/>
    <w:rsid w:val="00753008"/>
    <w:rsid w:val="00753DCD"/>
    <w:rsid w:val="00757401"/>
    <w:rsid w:val="00772122"/>
    <w:rsid w:val="00794039"/>
    <w:rsid w:val="007C0F36"/>
    <w:rsid w:val="007E180C"/>
    <w:rsid w:val="00831A11"/>
    <w:rsid w:val="008612F0"/>
    <w:rsid w:val="00887778"/>
    <w:rsid w:val="00891B1E"/>
    <w:rsid w:val="00892877"/>
    <w:rsid w:val="008940FE"/>
    <w:rsid w:val="00896B71"/>
    <w:rsid w:val="008D0F79"/>
    <w:rsid w:val="008E2029"/>
    <w:rsid w:val="008E2DB9"/>
    <w:rsid w:val="008E36F5"/>
    <w:rsid w:val="008F03FE"/>
    <w:rsid w:val="008F71EB"/>
    <w:rsid w:val="00905315"/>
    <w:rsid w:val="0090532A"/>
    <w:rsid w:val="00906B7E"/>
    <w:rsid w:val="0090756A"/>
    <w:rsid w:val="0092019E"/>
    <w:rsid w:val="009234F4"/>
    <w:rsid w:val="00960183"/>
    <w:rsid w:val="00960F64"/>
    <w:rsid w:val="00967D16"/>
    <w:rsid w:val="00980263"/>
    <w:rsid w:val="009A0C67"/>
    <w:rsid w:val="009A1418"/>
    <w:rsid w:val="009A32F2"/>
    <w:rsid w:val="009B14C1"/>
    <w:rsid w:val="009C7144"/>
    <w:rsid w:val="009E0B6B"/>
    <w:rsid w:val="00A06EF9"/>
    <w:rsid w:val="00A15E4A"/>
    <w:rsid w:val="00A20344"/>
    <w:rsid w:val="00A24835"/>
    <w:rsid w:val="00AA3936"/>
    <w:rsid w:val="00AA5EAD"/>
    <w:rsid w:val="00AB4DD7"/>
    <w:rsid w:val="00AF2951"/>
    <w:rsid w:val="00AF6198"/>
    <w:rsid w:val="00B02538"/>
    <w:rsid w:val="00B02A7E"/>
    <w:rsid w:val="00B23121"/>
    <w:rsid w:val="00B31009"/>
    <w:rsid w:val="00B47548"/>
    <w:rsid w:val="00B60D73"/>
    <w:rsid w:val="00B6237B"/>
    <w:rsid w:val="00B64799"/>
    <w:rsid w:val="00B71550"/>
    <w:rsid w:val="00B77F93"/>
    <w:rsid w:val="00B9182C"/>
    <w:rsid w:val="00BB0DCD"/>
    <w:rsid w:val="00BB7DA5"/>
    <w:rsid w:val="00BC3D55"/>
    <w:rsid w:val="00BC4AA6"/>
    <w:rsid w:val="00BC7E11"/>
    <w:rsid w:val="00BD6FC2"/>
    <w:rsid w:val="00BF7E61"/>
    <w:rsid w:val="00C00F46"/>
    <w:rsid w:val="00C05D88"/>
    <w:rsid w:val="00C07D75"/>
    <w:rsid w:val="00C30AD8"/>
    <w:rsid w:val="00C52D6B"/>
    <w:rsid w:val="00C70DB8"/>
    <w:rsid w:val="00C7388A"/>
    <w:rsid w:val="00CB2D09"/>
    <w:rsid w:val="00CD7E42"/>
    <w:rsid w:val="00CF0304"/>
    <w:rsid w:val="00CF46EF"/>
    <w:rsid w:val="00D00210"/>
    <w:rsid w:val="00D11A81"/>
    <w:rsid w:val="00D2537C"/>
    <w:rsid w:val="00D43C3A"/>
    <w:rsid w:val="00D46B83"/>
    <w:rsid w:val="00D54EC2"/>
    <w:rsid w:val="00D55D38"/>
    <w:rsid w:val="00D602DC"/>
    <w:rsid w:val="00D7024F"/>
    <w:rsid w:val="00D708AA"/>
    <w:rsid w:val="00D75E64"/>
    <w:rsid w:val="00D7731E"/>
    <w:rsid w:val="00DB292B"/>
    <w:rsid w:val="00DB7951"/>
    <w:rsid w:val="00DD002E"/>
    <w:rsid w:val="00DE6F1F"/>
    <w:rsid w:val="00E17961"/>
    <w:rsid w:val="00E26660"/>
    <w:rsid w:val="00E26D43"/>
    <w:rsid w:val="00E62159"/>
    <w:rsid w:val="00E73875"/>
    <w:rsid w:val="00E95C97"/>
    <w:rsid w:val="00EA3591"/>
    <w:rsid w:val="00EC29ED"/>
    <w:rsid w:val="00EC6088"/>
    <w:rsid w:val="00ED0656"/>
    <w:rsid w:val="00EE1631"/>
    <w:rsid w:val="00EE196B"/>
    <w:rsid w:val="00EF7277"/>
    <w:rsid w:val="00F04EA4"/>
    <w:rsid w:val="00F3335D"/>
    <w:rsid w:val="00F36351"/>
    <w:rsid w:val="00F36E6D"/>
    <w:rsid w:val="00F46342"/>
    <w:rsid w:val="00F607AB"/>
    <w:rsid w:val="00F62F14"/>
    <w:rsid w:val="00F662B5"/>
    <w:rsid w:val="00F7061F"/>
    <w:rsid w:val="00F825C1"/>
    <w:rsid w:val="00F92C0B"/>
    <w:rsid w:val="00F968F4"/>
    <w:rsid w:val="00FA5D3E"/>
    <w:rsid w:val="00FE0906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306D"/>
  <w15:docId w15:val="{F95F6CD8-F8AF-49B2-A0BB-51B46CA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5C1"/>
  </w:style>
  <w:style w:type="paragraph" w:styleId="Nadpis1">
    <w:name w:val="heading 1"/>
    <w:basedOn w:val="Normln"/>
    <w:next w:val="Normln"/>
    <w:link w:val="Nadpis1Char"/>
    <w:qFormat/>
    <w:rsid w:val="003A5E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5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A5EF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rsid w:val="003A5EFC"/>
    <w:rPr>
      <w:color w:val="0000FF"/>
      <w:u w:val="single"/>
    </w:rPr>
  </w:style>
  <w:style w:type="character" w:customStyle="1" w:styleId="datalabel">
    <w:name w:val="datalabel"/>
    <w:basedOn w:val="Standardnpsmoodstavce"/>
    <w:rsid w:val="00EC29ED"/>
  </w:style>
  <w:style w:type="character" w:styleId="Nevyeenzmnka">
    <w:name w:val="Unresolved Mention"/>
    <w:basedOn w:val="Standardnpsmoodstavce"/>
    <w:uiPriority w:val="99"/>
    <w:semiHidden/>
    <w:unhideWhenUsed/>
    <w:rsid w:val="00235E24"/>
    <w:rPr>
      <w:color w:val="605E5C"/>
      <w:shd w:val="clear" w:color="auto" w:fill="E1DFDD"/>
    </w:rPr>
  </w:style>
  <w:style w:type="paragraph" w:customStyle="1" w:styleId="Default">
    <w:name w:val="Default"/>
    <w:rsid w:val="00A20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6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6B83"/>
  </w:style>
  <w:style w:type="paragraph" w:styleId="Zkladntext-prvnodsazen">
    <w:name w:val="Body Text First Indent"/>
    <w:basedOn w:val="Zkladntext"/>
    <w:link w:val="Zkladntext-prvnodsazenChar"/>
    <w:rsid w:val="00D46B83"/>
    <w:pPr>
      <w:spacing w:line="240" w:lineRule="auto"/>
      <w:ind w:firstLine="68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46B83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C4D4-8A24-4C67-B31E-8ECE3E59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Jiri Fiala</cp:lastModifiedBy>
  <cp:revision>2</cp:revision>
  <cp:lastPrinted>2023-11-09T08:27:00Z</cp:lastPrinted>
  <dcterms:created xsi:type="dcterms:W3CDTF">2024-05-06T10:05:00Z</dcterms:created>
  <dcterms:modified xsi:type="dcterms:W3CDTF">2024-05-06T10:05:00Z</dcterms:modified>
</cp:coreProperties>
</file>